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cs="仿宋_GB2312"/>
          <w:b/>
          <w:sz w:val="36"/>
          <w:szCs w:val="36"/>
        </w:rPr>
      </w:pPr>
      <w:bookmarkStart w:id="0" w:name="_GoBack"/>
      <w:bookmarkEnd w:id="0"/>
      <w:r>
        <w:rPr>
          <w:rFonts w:hint="eastAsia" w:ascii="黑体" w:hAnsi="黑体" w:eastAsia="黑体" w:cs="仿宋_GB2312"/>
          <w:b/>
          <w:color w:val="000000"/>
          <w:sz w:val="36"/>
          <w:szCs w:val="36"/>
          <w:lang w:eastAsia="zh-CN"/>
        </w:rPr>
        <w:t>202</w:t>
      </w:r>
      <w:r>
        <w:rPr>
          <w:rFonts w:hint="eastAsia" w:ascii="黑体" w:hAnsi="黑体" w:eastAsia="黑体" w:cs="仿宋_GB2312"/>
          <w:b/>
          <w:color w:val="000000"/>
          <w:sz w:val="36"/>
          <w:szCs w:val="36"/>
          <w:lang w:val="en-US" w:eastAsia="zh-CN"/>
        </w:rPr>
        <w:t>3-2024</w:t>
      </w:r>
      <w:r>
        <w:rPr>
          <w:rFonts w:hint="eastAsia" w:ascii="黑体" w:hAnsi="黑体" w:eastAsia="黑体" w:cs="仿宋_GB2312"/>
          <w:b/>
          <w:color w:val="000000"/>
          <w:sz w:val="36"/>
          <w:szCs w:val="36"/>
        </w:rPr>
        <w:t>年度机械行业职业教育技能大赛</w:t>
      </w:r>
    </w:p>
    <w:p>
      <w:pPr>
        <w:snapToGrid w:val="0"/>
        <w:spacing w:line="360" w:lineRule="auto"/>
        <w:jc w:val="center"/>
        <w:rPr>
          <w:rFonts w:ascii="Arial Narrow" w:hAnsi="Arial Narrow" w:eastAsia="黑体"/>
          <w:b/>
          <w:sz w:val="36"/>
          <w:szCs w:val="36"/>
        </w:rPr>
      </w:pPr>
      <w:r>
        <w:rPr>
          <w:rFonts w:hint="eastAsia" w:ascii="黑体" w:hAnsi="黑体" w:eastAsia="黑体" w:cs="仿宋_GB2312"/>
          <w:b/>
          <w:color w:val="000000"/>
          <w:sz w:val="36"/>
          <w:szCs w:val="36"/>
          <w:lang w:val="en-US" w:eastAsia="zh-CN"/>
        </w:rPr>
        <w:t>3D视觉与精密测量技术</w:t>
      </w:r>
      <w:r>
        <w:rPr>
          <w:rFonts w:hint="eastAsia" w:ascii="黑体" w:hAnsi="黑体" w:eastAsia="黑体" w:cs="仿宋_GB2312"/>
          <w:b/>
          <w:sz w:val="36"/>
          <w:szCs w:val="36"/>
        </w:rPr>
        <w:t>赛项竞赛规程</w:t>
      </w:r>
    </w:p>
    <w:p>
      <w:pPr>
        <w:snapToGrid w:val="0"/>
        <w:spacing w:line="360" w:lineRule="auto"/>
        <w:ind w:firstLine="602" w:firstLineChars="200"/>
        <w:rPr>
          <w:rFonts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一、赛项名称</w:t>
      </w:r>
    </w:p>
    <w:p>
      <w:pPr>
        <w:snapToGrid w:val="0"/>
        <w:spacing w:line="360" w:lineRule="auto"/>
        <w:ind w:firstLine="600" w:firstLineChars="200"/>
        <w:rPr>
          <w:rFonts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3D视觉与精密测量技术赛项</w:t>
      </w:r>
    </w:p>
    <w:p>
      <w:pPr>
        <w:snapToGrid w:val="0"/>
        <w:spacing w:line="360" w:lineRule="auto"/>
        <w:ind w:firstLine="602" w:firstLineChars="200"/>
        <w:rPr>
          <w:rFonts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二、赛项组别</w:t>
      </w:r>
      <w:r>
        <w:rPr>
          <w:rFonts w:ascii="Arial Narrow" w:hAnsi="Arial Narrow" w:eastAsia="仿宋_GB2312" w:cs="Arial"/>
          <w:b/>
          <w:bCs/>
          <w:color w:val="000000"/>
          <w:sz w:val="30"/>
          <w:szCs w:val="30"/>
        </w:rPr>
        <w:t>及</w:t>
      </w:r>
      <w:r>
        <w:rPr>
          <w:rFonts w:hint="eastAsia" w:ascii="Arial Narrow" w:hAnsi="Arial Narrow" w:eastAsia="仿宋_GB2312" w:cs="Arial"/>
          <w:b/>
          <w:bCs/>
          <w:color w:val="000000"/>
          <w:sz w:val="30"/>
          <w:szCs w:val="30"/>
        </w:rPr>
        <w:t>参赛对象</w:t>
      </w:r>
    </w:p>
    <w:p>
      <w:pPr>
        <w:spacing w:line="360" w:lineRule="auto"/>
        <w:ind w:firstLine="600" w:firstLineChars="200"/>
        <w:rPr>
          <w:rFonts w:ascii="楷体" w:hAnsi="楷体" w:eastAsia="楷体" w:cs="仿宋"/>
          <w:sz w:val="30"/>
          <w:szCs w:val="30"/>
        </w:rPr>
      </w:pPr>
      <w:r>
        <w:rPr>
          <w:rFonts w:hint="eastAsia" w:ascii="楷体" w:hAnsi="楷体" w:eastAsia="楷体" w:cs="仿宋"/>
          <w:sz w:val="30"/>
          <w:szCs w:val="30"/>
        </w:rPr>
        <w:t>（一）赛项组别</w:t>
      </w:r>
    </w:p>
    <w:p>
      <w:pPr>
        <w:spacing w:line="360"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高职</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本科学生团体赛</w:t>
      </w:r>
    </w:p>
    <w:p>
      <w:pPr>
        <w:spacing w:line="360" w:lineRule="auto"/>
        <w:ind w:firstLine="600" w:firstLineChars="200"/>
        <w:rPr>
          <w:rFonts w:ascii="楷体" w:hAnsi="楷体" w:eastAsia="楷体" w:cs="仿宋"/>
          <w:sz w:val="30"/>
          <w:szCs w:val="30"/>
        </w:rPr>
      </w:pPr>
      <w:r>
        <w:rPr>
          <w:rFonts w:hint="eastAsia" w:ascii="楷体" w:hAnsi="楷体" w:eastAsia="楷体" w:cs="仿宋"/>
          <w:sz w:val="30"/>
          <w:szCs w:val="30"/>
        </w:rPr>
        <w:t>（二）参赛对象</w:t>
      </w:r>
    </w:p>
    <w:p>
      <w:pPr>
        <w:numPr>
          <w:ilvl w:val="0"/>
          <w:numId w:val="0"/>
        </w:numPr>
        <w:spacing w:line="360" w:lineRule="auto"/>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kern w:val="2"/>
          <w:sz w:val="30"/>
          <w:szCs w:val="30"/>
          <w:lang w:val="en-US" w:eastAsia="zh-CN" w:bidi="ar-SA"/>
        </w:rPr>
        <w:t>1.</w:t>
      </w:r>
      <w:r>
        <w:rPr>
          <w:rFonts w:hint="eastAsia" w:ascii="仿宋_GB2312" w:hAnsi="仿宋_GB2312" w:eastAsia="仿宋_GB2312" w:cs="仿宋_GB2312"/>
          <w:sz w:val="30"/>
          <w:szCs w:val="30"/>
        </w:rPr>
        <w:t>竞赛以</w:t>
      </w:r>
      <w:r>
        <w:rPr>
          <w:rFonts w:hint="eastAsia" w:ascii="仿宋_GB2312" w:hAnsi="仿宋_GB2312" w:eastAsia="仿宋_GB2312" w:cs="仿宋_GB2312"/>
          <w:sz w:val="30"/>
          <w:szCs w:val="30"/>
          <w:lang w:val="en-US" w:eastAsia="zh-CN"/>
        </w:rPr>
        <w:t>团体</w:t>
      </w:r>
      <w:r>
        <w:rPr>
          <w:rFonts w:hint="eastAsia" w:ascii="仿宋_GB2312" w:hAnsi="仿宋_GB2312" w:eastAsia="仿宋_GB2312" w:cs="仿宋_GB2312"/>
          <w:sz w:val="30"/>
          <w:szCs w:val="30"/>
        </w:rPr>
        <w:t>赛方式进行。参赛选手必须是</w:t>
      </w:r>
      <w:r>
        <w:rPr>
          <w:rFonts w:hint="eastAsia" w:ascii="仿宋_GB2312" w:hAnsi="仿宋_GB2312" w:eastAsia="仿宋_GB2312" w:cs="仿宋_GB2312"/>
          <w:sz w:val="30"/>
          <w:szCs w:val="30"/>
          <w:lang w:val="en-US" w:eastAsia="zh-CN"/>
        </w:rPr>
        <w:t>2020</w:t>
      </w:r>
      <w:r>
        <w:rPr>
          <w:rFonts w:hint="eastAsia" w:ascii="仿宋_GB2312" w:hAnsi="仿宋_GB2312" w:eastAsia="仿宋_GB2312" w:cs="仿宋_GB2312"/>
          <w:sz w:val="30"/>
          <w:szCs w:val="30"/>
        </w:rPr>
        <w:t>年度在籍</w:t>
      </w:r>
      <w:r>
        <w:rPr>
          <w:rFonts w:hint="eastAsia" w:ascii="仿宋_GB2312" w:hAnsi="仿宋_GB2312" w:eastAsia="仿宋_GB2312" w:cs="仿宋_GB2312"/>
          <w:sz w:val="30"/>
          <w:szCs w:val="30"/>
          <w:lang w:val="en-US" w:eastAsia="zh-CN"/>
        </w:rPr>
        <w:t>高</w:t>
      </w:r>
      <w:r>
        <w:rPr>
          <w:rFonts w:hint="eastAsia" w:ascii="仿宋_GB2312" w:hAnsi="仿宋_GB2312" w:eastAsia="仿宋_GB2312" w:cs="仿宋_GB2312"/>
          <w:sz w:val="30"/>
          <w:szCs w:val="30"/>
        </w:rPr>
        <w:t>等职业学校学生;高职学生中一至三年级(含三年级)的学生;不限性别，年龄须不超过 25 周岁。</w:t>
      </w:r>
    </w:p>
    <w:p>
      <w:pPr>
        <w:spacing w:line="360" w:lineRule="auto"/>
        <w:ind w:firstLine="60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团体赛参赛选手均可配指导教师，指导教师须为本校专兼职教师。团体赛每队限报2名指导教师。</w:t>
      </w:r>
    </w:p>
    <w:p>
      <w:pPr>
        <w:snapToGrid w:val="0"/>
        <w:spacing w:line="360" w:lineRule="auto"/>
        <w:ind w:firstLine="602" w:firstLineChars="200"/>
        <w:rPr>
          <w:rFonts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三、竞赛拟定时间及地点</w:t>
      </w:r>
    </w:p>
    <w:p>
      <w:pPr>
        <w:spacing w:line="360" w:lineRule="auto"/>
        <w:ind w:firstLine="600" w:firstLineChars="200"/>
        <w:rPr>
          <w:rFonts w:ascii="楷体" w:hAnsi="楷体" w:eastAsia="楷体" w:cs="仿宋"/>
          <w:sz w:val="30"/>
          <w:szCs w:val="30"/>
        </w:rPr>
      </w:pPr>
      <w:r>
        <w:rPr>
          <w:rFonts w:hint="eastAsia" w:ascii="楷体" w:hAnsi="楷体" w:eastAsia="楷体" w:cs="仿宋"/>
          <w:sz w:val="30"/>
          <w:szCs w:val="30"/>
        </w:rPr>
        <w:t>（一）竞赛</w:t>
      </w:r>
      <w:r>
        <w:rPr>
          <w:rFonts w:ascii="楷体" w:hAnsi="楷体" w:eastAsia="楷体" w:cs="仿宋"/>
          <w:sz w:val="30"/>
          <w:szCs w:val="30"/>
        </w:rPr>
        <w:t>时间</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3</w:t>
      </w:r>
      <w:r>
        <w:rPr>
          <w:rFonts w:ascii="仿宋" w:hAnsi="仿宋" w:eastAsia="仿宋" w:cs="仿宋"/>
          <w:sz w:val="30"/>
          <w:szCs w:val="30"/>
        </w:rPr>
        <w:t>年</w:t>
      </w:r>
      <w:r>
        <w:rPr>
          <w:rFonts w:hint="eastAsia" w:ascii="仿宋" w:hAnsi="仿宋" w:eastAsia="仿宋" w:cs="仿宋"/>
          <w:sz w:val="30"/>
          <w:szCs w:val="30"/>
          <w:lang w:val="en-US" w:eastAsia="zh-CN"/>
        </w:rPr>
        <w:t>12</w:t>
      </w:r>
      <w:r>
        <w:rPr>
          <w:rFonts w:ascii="仿宋" w:hAnsi="仿宋" w:eastAsia="仿宋" w:cs="仿宋"/>
          <w:sz w:val="30"/>
          <w:szCs w:val="30"/>
        </w:rPr>
        <w:t>月</w:t>
      </w:r>
      <w:r>
        <w:rPr>
          <w:rFonts w:hint="eastAsia" w:ascii="仿宋" w:hAnsi="仿宋" w:eastAsia="仿宋" w:cs="仿宋"/>
          <w:sz w:val="30"/>
          <w:szCs w:val="30"/>
          <w:lang w:val="en-US" w:eastAsia="zh-CN"/>
        </w:rPr>
        <w:t>2</w:t>
      </w:r>
      <w:r>
        <w:rPr>
          <w:rFonts w:hint="eastAsia" w:ascii="仿宋" w:hAnsi="仿宋" w:eastAsia="仿宋" w:cs="仿宋"/>
          <w:sz w:val="30"/>
          <w:szCs w:val="30"/>
        </w:rPr>
        <w:t>日</w:t>
      </w:r>
      <w:r>
        <w:rPr>
          <w:rFonts w:hint="eastAsia" w:ascii="仿宋" w:hAnsi="仿宋" w:eastAsia="仿宋" w:cs="仿宋"/>
          <w:sz w:val="30"/>
          <w:szCs w:val="30"/>
          <w:lang w:val="en-US" w:eastAsia="zh-CN"/>
        </w:rPr>
        <w:t>-3日</w:t>
      </w:r>
      <w:r>
        <w:rPr>
          <w:rFonts w:ascii="仿宋" w:hAnsi="仿宋" w:eastAsia="仿宋" w:cs="仿宋"/>
          <w:sz w:val="30"/>
          <w:szCs w:val="30"/>
        </w:rPr>
        <w:t>。</w:t>
      </w:r>
    </w:p>
    <w:p>
      <w:pPr>
        <w:spacing w:line="360" w:lineRule="auto"/>
        <w:ind w:firstLine="600" w:firstLineChars="200"/>
        <w:rPr>
          <w:rFonts w:ascii="楷体" w:hAnsi="楷体" w:eastAsia="楷体" w:cs="仿宋"/>
          <w:sz w:val="30"/>
          <w:szCs w:val="30"/>
        </w:rPr>
      </w:pPr>
      <w:r>
        <w:rPr>
          <w:rFonts w:hint="eastAsia" w:ascii="楷体" w:hAnsi="楷体" w:eastAsia="楷体" w:cs="仿宋"/>
          <w:sz w:val="30"/>
          <w:szCs w:val="30"/>
        </w:rPr>
        <w:t>（二）竞赛</w:t>
      </w:r>
      <w:r>
        <w:rPr>
          <w:rFonts w:ascii="楷体" w:hAnsi="楷体" w:eastAsia="楷体" w:cs="仿宋"/>
          <w:sz w:val="30"/>
          <w:szCs w:val="30"/>
        </w:rPr>
        <w:t>地点</w:t>
      </w:r>
    </w:p>
    <w:p>
      <w:pPr>
        <w:spacing w:line="360" w:lineRule="auto"/>
        <w:ind w:firstLine="600" w:firstLineChars="200"/>
        <w:jc w:val="left"/>
        <w:rPr>
          <w:rFonts w:ascii="仿宋_GB2312" w:hAnsi="宋体" w:eastAsia="仿宋_GB2312"/>
          <w:kern w:val="0"/>
          <w:sz w:val="30"/>
          <w:szCs w:val="30"/>
        </w:rPr>
      </w:pPr>
      <w:r>
        <w:rPr>
          <w:rFonts w:hint="eastAsia" w:ascii="仿宋_GB2312" w:hAnsi="宋体" w:eastAsia="仿宋_GB2312"/>
          <w:kern w:val="0"/>
          <w:sz w:val="30"/>
          <w:szCs w:val="30"/>
          <w:lang w:val="en-US" w:eastAsia="zh-CN"/>
        </w:rPr>
        <w:t>天津职业技术师范大学实训中心</w:t>
      </w:r>
      <w:r>
        <w:rPr>
          <w:rFonts w:hint="eastAsia" w:ascii="仿宋_GB2312" w:hAnsi="宋体" w:eastAsia="仿宋_GB2312"/>
          <w:kern w:val="0"/>
          <w:sz w:val="30"/>
          <w:szCs w:val="30"/>
        </w:rPr>
        <w:t>（</w:t>
      </w:r>
      <w:r>
        <w:rPr>
          <w:rFonts w:hint="eastAsia" w:ascii="仿宋_GB2312" w:hAnsi="宋体" w:eastAsia="仿宋_GB2312"/>
          <w:kern w:val="0"/>
          <w:sz w:val="30"/>
          <w:szCs w:val="30"/>
          <w:lang w:val="en-US" w:eastAsia="zh-CN"/>
        </w:rPr>
        <w:t>天津市津南区大沽南路1309号</w:t>
      </w:r>
      <w:r>
        <w:rPr>
          <w:rFonts w:hint="eastAsia" w:ascii="仿宋_GB2312" w:hAnsi="宋体" w:eastAsia="仿宋_GB2312"/>
          <w:kern w:val="0"/>
          <w:sz w:val="30"/>
          <w:szCs w:val="30"/>
        </w:rPr>
        <w:t>）。</w:t>
      </w:r>
    </w:p>
    <w:p>
      <w:pPr>
        <w:spacing w:line="360" w:lineRule="auto"/>
        <w:ind w:firstLine="600" w:firstLineChars="200"/>
        <w:jc w:val="left"/>
        <w:rPr>
          <w:rFonts w:ascii="仿宋_GB2312" w:hAnsi="仿宋_GB2312" w:eastAsia="仿宋_GB2312" w:cs="仿宋_GB2312"/>
          <w:sz w:val="30"/>
          <w:szCs w:val="30"/>
        </w:rPr>
      </w:pPr>
      <w:r>
        <w:rPr>
          <w:rFonts w:hint="eastAsia" w:ascii="仿宋" w:hAnsi="仿宋" w:eastAsia="仿宋" w:cs="仿宋"/>
          <w:sz w:val="30"/>
          <w:szCs w:val="30"/>
        </w:rPr>
        <w:t>报到地点和住宿酒店等安排详见报到通知。</w:t>
      </w:r>
    </w:p>
    <w:p>
      <w:pPr>
        <w:snapToGrid w:val="0"/>
        <w:spacing w:line="360" w:lineRule="auto"/>
        <w:ind w:firstLine="602" w:firstLineChars="200"/>
        <w:rPr>
          <w:rFonts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四、竞赛方式与内容</w:t>
      </w:r>
    </w:p>
    <w:p>
      <w:pPr>
        <w:snapToGrid w:val="0"/>
        <w:spacing w:line="360" w:lineRule="auto"/>
        <w:ind w:firstLine="600" w:firstLineChars="200"/>
        <w:rPr>
          <w:rFonts w:hint="eastAsia" w:ascii="Arial Narrow" w:hAnsi="Arial Narrow" w:eastAsia="仿宋_GB2312" w:cs="Arial"/>
          <w:color w:val="000000"/>
          <w:sz w:val="30"/>
          <w:szCs w:val="30"/>
          <w:highlight w:val="none"/>
          <w:lang w:val="en-US" w:eastAsia="zh-CN"/>
        </w:rPr>
      </w:pPr>
      <w:r>
        <w:rPr>
          <w:rFonts w:hint="eastAsia" w:ascii="Arial Narrow" w:hAnsi="Arial Narrow" w:eastAsia="仿宋_GB2312" w:cs="Arial"/>
          <w:color w:val="000000"/>
          <w:sz w:val="30"/>
          <w:szCs w:val="30"/>
          <w:highlight w:val="none"/>
          <w:lang w:val="en-US" w:eastAsia="zh-CN"/>
        </w:rPr>
        <w:t>本赛项采用团体赛方式，每队由2人组成。</w:t>
      </w:r>
    </w:p>
    <w:tbl>
      <w:tblPr>
        <w:tblStyle w:val="6"/>
        <w:tblpPr w:leftFromText="180" w:rightFromText="180" w:vertAnchor="text" w:horzAnchor="page" w:tblpX="1552" w:tblpY="756"/>
        <w:tblOverlap w:val="never"/>
        <w:tblW w:w="9372"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16"/>
        <w:gridCol w:w="2410"/>
        <w:gridCol w:w="1343"/>
        <w:gridCol w:w="1020"/>
        <w:gridCol w:w="960"/>
        <w:gridCol w:w="1040"/>
        <w:gridCol w:w="1023"/>
        <w:gridCol w:w="7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0" w:hRule="atLeast"/>
        </w:trPr>
        <w:tc>
          <w:tcPr>
            <w:tcW w:w="816" w:type="dxa"/>
            <w:vMerge w:val="restart"/>
            <w:tcBorders>
              <w:left w:val="single" w:color="000000" w:sz="12" w:space="0"/>
            </w:tcBorders>
            <w:vAlign w:val="center"/>
          </w:tcPr>
          <w:p>
            <w:pPr>
              <w:pStyle w:val="16"/>
              <w:spacing w:line="360" w:lineRule="auto"/>
              <w:ind w:right="171"/>
              <w:jc w:val="center"/>
              <w:rPr>
                <w:rFonts w:ascii="宋体" w:hAnsi="宋体" w:eastAsia="宋体" w:cs="宋体"/>
                <w:b/>
                <w:sz w:val="24"/>
                <w:szCs w:val="24"/>
              </w:rPr>
            </w:pPr>
            <w:r>
              <w:rPr>
                <w:rFonts w:hint="eastAsia" w:ascii="宋体" w:hAnsi="宋体" w:eastAsia="宋体" w:cs="宋体"/>
                <w:b/>
                <w:color w:val="000008"/>
                <w:sz w:val="24"/>
                <w:szCs w:val="24"/>
              </w:rPr>
              <w:t>模块编号</w:t>
            </w:r>
          </w:p>
        </w:tc>
        <w:tc>
          <w:tcPr>
            <w:tcW w:w="2410" w:type="dxa"/>
            <w:vMerge w:val="restart"/>
            <w:vAlign w:val="center"/>
          </w:tcPr>
          <w:p>
            <w:pPr>
              <w:pStyle w:val="16"/>
              <w:spacing w:line="360" w:lineRule="auto"/>
              <w:ind w:right="40"/>
              <w:jc w:val="center"/>
              <w:rPr>
                <w:rFonts w:ascii="宋体" w:hAnsi="宋体" w:eastAsia="宋体" w:cs="宋体"/>
                <w:b/>
                <w:sz w:val="24"/>
                <w:szCs w:val="24"/>
              </w:rPr>
            </w:pPr>
            <w:r>
              <w:rPr>
                <w:rFonts w:hint="eastAsia" w:ascii="宋体" w:hAnsi="宋体" w:eastAsia="宋体" w:cs="宋体"/>
                <w:b/>
                <w:color w:val="000008"/>
                <w:sz w:val="24"/>
                <w:szCs w:val="24"/>
              </w:rPr>
              <w:t>模块名称</w:t>
            </w:r>
          </w:p>
        </w:tc>
        <w:tc>
          <w:tcPr>
            <w:tcW w:w="1343" w:type="dxa"/>
            <w:vMerge w:val="restart"/>
            <w:vAlign w:val="center"/>
          </w:tcPr>
          <w:p>
            <w:pPr>
              <w:pStyle w:val="16"/>
              <w:spacing w:before="3" w:line="360" w:lineRule="auto"/>
              <w:ind w:left="160" w:right="138" w:firstLine="13"/>
              <w:jc w:val="center"/>
              <w:rPr>
                <w:rFonts w:ascii="宋体" w:hAnsi="宋体" w:eastAsia="宋体" w:cs="宋体"/>
                <w:b/>
                <w:sz w:val="24"/>
                <w:szCs w:val="24"/>
              </w:rPr>
            </w:pPr>
            <w:r>
              <w:rPr>
                <w:rFonts w:hint="eastAsia" w:ascii="宋体" w:hAnsi="宋体" w:eastAsia="宋体" w:cs="宋体"/>
                <w:b/>
                <w:color w:val="000008"/>
                <w:sz w:val="24"/>
                <w:szCs w:val="24"/>
              </w:rPr>
              <w:t>竞赛时间min</w:t>
            </w:r>
          </w:p>
        </w:tc>
        <w:tc>
          <w:tcPr>
            <w:tcW w:w="4803" w:type="dxa"/>
            <w:gridSpan w:val="5"/>
            <w:tcBorders>
              <w:right w:val="single" w:color="000000" w:sz="12" w:space="0"/>
            </w:tcBorders>
            <w:vAlign w:val="center"/>
          </w:tcPr>
          <w:p>
            <w:pPr>
              <w:pStyle w:val="16"/>
              <w:spacing w:before="66" w:line="360" w:lineRule="auto"/>
              <w:ind w:left="1434" w:right="1430"/>
              <w:jc w:val="center"/>
              <w:rPr>
                <w:rFonts w:ascii="宋体" w:hAnsi="宋体" w:eastAsia="宋体" w:cs="宋体"/>
                <w:b/>
                <w:sz w:val="24"/>
                <w:szCs w:val="24"/>
              </w:rPr>
            </w:pPr>
            <w:r>
              <w:rPr>
                <w:rFonts w:hint="eastAsia" w:ascii="宋体" w:hAnsi="宋体" w:eastAsia="宋体" w:cs="宋体"/>
                <w:b/>
                <w:color w:val="000008"/>
                <w:sz w:val="24"/>
                <w:szCs w:val="24"/>
              </w:rPr>
              <w:t>考核点及分数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70" w:hRule="atLeast"/>
        </w:trPr>
        <w:tc>
          <w:tcPr>
            <w:tcW w:w="816" w:type="dxa"/>
            <w:vMerge w:val="continue"/>
            <w:tcBorders>
              <w:top w:val="nil"/>
              <w:left w:val="single" w:color="000000" w:sz="12" w:space="0"/>
            </w:tcBorders>
            <w:vAlign w:val="center"/>
          </w:tcPr>
          <w:p>
            <w:pPr>
              <w:spacing w:line="360" w:lineRule="auto"/>
              <w:jc w:val="center"/>
              <w:rPr>
                <w:rFonts w:ascii="宋体" w:hAnsi="宋体" w:eastAsia="宋体" w:cs="宋体"/>
                <w:sz w:val="24"/>
                <w:szCs w:val="24"/>
              </w:rPr>
            </w:pPr>
          </w:p>
        </w:tc>
        <w:tc>
          <w:tcPr>
            <w:tcW w:w="2410" w:type="dxa"/>
            <w:vMerge w:val="continue"/>
            <w:tcBorders>
              <w:top w:val="nil"/>
            </w:tcBorders>
            <w:vAlign w:val="center"/>
          </w:tcPr>
          <w:p>
            <w:pPr>
              <w:spacing w:line="360" w:lineRule="auto"/>
              <w:jc w:val="center"/>
              <w:rPr>
                <w:rFonts w:ascii="宋体" w:hAnsi="宋体" w:eastAsia="宋体" w:cs="宋体"/>
                <w:sz w:val="24"/>
                <w:szCs w:val="24"/>
              </w:rPr>
            </w:pPr>
          </w:p>
        </w:tc>
        <w:tc>
          <w:tcPr>
            <w:tcW w:w="1343" w:type="dxa"/>
            <w:vMerge w:val="continue"/>
            <w:tcBorders>
              <w:top w:val="nil"/>
            </w:tcBorders>
            <w:vAlign w:val="center"/>
          </w:tcPr>
          <w:p>
            <w:pPr>
              <w:spacing w:line="360" w:lineRule="auto"/>
              <w:jc w:val="center"/>
              <w:rPr>
                <w:rFonts w:ascii="宋体" w:hAnsi="宋体" w:eastAsia="宋体" w:cs="宋体"/>
                <w:sz w:val="24"/>
                <w:szCs w:val="24"/>
              </w:rPr>
            </w:pPr>
          </w:p>
        </w:tc>
        <w:tc>
          <w:tcPr>
            <w:tcW w:w="1020" w:type="dxa"/>
            <w:vAlign w:val="center"/>
          </w:tcPr>
          <w:p>
            <w:pPr>
              <w:pStyle w:val="16"/>
              <w:spacing w:before="33" w:line="360" w:lineRule="auto"/>
              <w:ind w:left="55" w:leftChars="26"/>
              <w:jc w:val="center"/>
              <w:rPr>
                <w:rFonts w:ascii="宋体" w:hAnsi="宋体" w:eastAsia="宋体" w:cs="宋体"/>
                <w:b/>
                <w:sz w:val="24"/>
                <w:szCs w:val="24"/>
                <w:lang w:eastAsia="zh-CN"/>
              </w:rPr>
            </w:pPr>
            <w:r>
              <w:rPr>
                <w:rFonts w:hint="eastAsia" w:ascii="宋体" w:hAnsi="宋体" w:eastAsia="宋体" w:cs="宋体"/>
                <w:b/>
                <w:sz w:val="24"/>
                <w:szCs w:val="24"/>
                <w:lang w:eastAsia="zh-CN"/>
              </w:rPr>
              <w:t>系统设计与编程</w:t>
            </w:r>
          </w:p>
        </w:tc>
        <w:tc>
          <w:tcPr>
            <w:tcW w:w="960" w:type="dxa"/>
            <w:vAlign w:val="center"/>
          </w:tcPr>
          <w:p>
            <w:pPr>
              <w:pStyle w:val="16"/>
              <w:spacing w:line="360" w:lineRule="auto"/>
              <w:ind w:right="92"/>
              <w:jc w:val="center"/>
              <w:rPr>
                <w:rFonts w:ascii="宋体" w:hAnsi="宋体" w:eastAsia="宋体" w:cs="宋体"/>
                <w:b/>
                <w:sz w:val="24"/>
                <w:szCs w:val="24"/>
                <w:lang w:eastAsia="zh-CN"/>
              </w:rPr>
            </w:pPr>
            <w:r>
              <w:rPr>
                <w:rFonts w:hint="eastAsia" w:ascii="宋体" w:hAnsi="宋体" w:eastAsia="宋体" w:cs="宋体"/>
                <w:b/>
                <w:sz w:val="24"/>
                <w:szCs w:val="24"/>
                <w:lang w:eastAsia="zh-CN"/>
              </w:rPr>
              <w:t>测量报告</w:t>
            </w:r>
          </w:p>
        </w:tc>
        <w:tc>
          <w:tcPr>
            <w:tcW w:w="1040" w:type="dxa"/>
            <w:vAlign w:val="center"/>
          </w:tcPr>
          <w:p>
            <w:pPr>
              <w:pStyle w:val="16"/>
              <w:spacing w:line="360" w:lineRule="auto"/>
              <w:ind w:right="90"/>
              <w:jc w:val="center"/>
              <w:rPr>
                <w:rFonts w:ascii="宋体" w:hAnsi="宋体" w:eastAsia="宋体" w:cs="宋体"/>
                <w:b/>
                <w:sz w:val="24"/>
                <w:szCs w:val="24"/>
              </w:rPr>
            </w:pPr>
            <w:r>
              <w:rPr>
                <w:rFonts w:hint="eastAsia" w:ascii="宋体" w:hAnsi="宋体" w:eastAsia="宋体" w:cs="宋体"/>
                <w:b/>
                <w:sz w:val="24"/>
                <w:szCs w:val="24"/>
                <w:lang w:eastAsia="zh-CN"/>
              </w:rPr>
              <w:t>专业技术规范</w:t>
            </w:r>
          </w:p>
        </w:tc>
        <w:tc>
          <w:tcPr>
            <w:tcW w:w="1023" w:type="dxa"/>
            <w:vAlign w:val="center"/>
          </w:tcPr>
          <w:p>
            <w:pPr>
              <w:pStyle w:val="16"/>
              <w:spacing w:line="360" w:lineRule="auto"/>
              <w:ind w:right="42"/>
              <w:jc w:val="center"/>
              <w:rPr>
                <w:rFonts w:ascii="宋体" w:hAnsi="宋体" w:eastAsia="宋体" w:cs="宋体"/>
                <w:b/>
                <w:sz w:val="24"/>
                <w:szCs w:val="24"/>
                <w:lang w:eastAsia="zh-CN"/>
              </w:rPr>
            </w:pPr>
            <w:r>
              <w:rPr>
                <w:rFonts w:hint="eastAsia" w:ascii="宋体" w:hAnsi="宋体" w:eastAsia="宋体" w:cs="宋体"/>
                <w:b/>
                <w:color w:val="000008"/>
                <w:sz w:val="24"/>
                <w:szCs w:val="24"/>
                <w:lang w:eastAsia="zh-CN"/>
              </w:rPr>
              <w:t>时间分</w:t>
            </w:r>
          </w:p>
        </w:tc>
        <w:tc>
          <w:tcPr>
            <w:tcW w:w="760" w:type="dxa"/>
            <w:tcBorders>
              <w:right w:val="single" w:color="000000" w:sz="12" w:space="0"/>
            </w:tcBorders>
            <w:vAlign w:val="center"/>
          </w:tcPr>
          <w:p>
            <w:pPr>
              <w:pStyle w:val="16"/>
              <w:spacing w:line="360" w:lineRule="auto"/>
              <w:jc w:val="center"/>
              <w:rPr>
                <w:rFonts w:ascii="宋体" w:hAnsi="宋体" w:eastAsia="宋体" w:cs="宋体"/>
                <w:b/>
                <w:sz w:val="24"/>
                <w:szCs w:val="24"/>
              </w:rPr>
            </w:pPr>
            <w:r>
              <w:rPr>
                <w:rFonts w:hint="eastAsia" w:ascii="宋体" w:hAnsi="宋体" w:eastAsia="宋体" w:cs="宋体"/>
                <w:b/>
                <w:color w:val="000008"/>
                <w:sz w:val="24"/>
                <w:szCs w:val="24"/>
              </w:rPr>
              <w:t>合计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2" w:hRule="atLeast"/>
        </w:trPr>
        <w:tc>
          <w:tcPr>
            <w:tcW w:w="816" w:type="dxa"/>
            <w:tcBorders>
              <w:left w:val="single" w:color="000000" w:sz="12" w:space="0"/>
            </w:tcBorders>
            <w:vAlign w:val="center"/>
          </w:tcPr>
          <w:p>
            <w:pPr>
              <w:pStyle w:val="16"/>
              <w:spacing w:line="360" w:lineRule="auto"/>
              <w:ind w:left="107" w:right="59"/>
              <w:jc w:val="center"/>
              <w:rPr>
                <w:rFonts w:ascii="宋体" w:hAnsi="宋体" w:eastAsia="宋体" w:cs="宋体"/>
                <w:sz w:val="24"/>
                <w:szCs w:val="24"/>
              </w:rPr>
            </w:pPr>
            <w:r>
              <w:rPr>
                <w:rFonts w:hint="eastAsia" w:ascii="宋体" w:hAnsi="宋体" w:eastAsia="宋体" w:cs="宋体"/>
                <w:color w:val="000008"/>
                <w:sz w:val="24"/>
                <w:szCs w:val="24"/>
              </w:rPr>
              <w:t>A</w:t>
            </w:r>
          </w:p>
        </w:tc>
        <w:tc>
          <w:tcPr>
            <w:tcW w:w="2410" w:type="dxa"/>
            <w:vAlign w:val="center"/>
          </w:tcPr>
          <w:p>
            <w:pPr>
              <w:pStyle w:val="16"/>
              <w:spacing w:line="360" w:lineRule="auto"/>
              <w:ind w:left="59" w:right="40"/>
              <w:jc w:val="left"/>
              <w:rPr>
                <w:rFonts w:ascii="宋体" w:hAnsi="宋体" w:eastAsia="宋体" w:cs="宋体"/>
                <w:sz w:val="24"/>
                <w:szCs w:val="24"/>
                <w:lang w:eastAsia="zh-CN"/>
              </w:rPr>
            </w:pPr>
            <w:r>
              <w:rPr>
                <w:rFonts w:hint="eastAsia" w:ascii="宋体" w:hAnsi="宋体" w:eastAsia="宋体" w:cs="宋体"/>
                <w:color w:val="000008"/>
                <w:sz w:val="24"/>
                <w:szCs w:val="24"/>
                <w:lang w:eastAsia="zh-CN"/>
              </w:rPr>
              <w:t>3D视觉系统安装、位姿规划，手眼标定调试及运⾏</w:t>
            </w:r>
          </w:p>
        </w:tc>
        <w:tc>
          <w:tcPr>
            <w:tcW w:w="1343" w:type="dxa"/>
            <w:vAlign w:val="center"/>
          </w:tcPr>
          <w:p>
            <w:pPr>
              <w:pStyle w:val="16"/>
              <w:spacing w:before="219" w:line="360" w:lineRule="auto"/>
              <w:ind w:right="68"/>
              <w:jc w:val="center"/>
              <w:rPr>
                <w:rFonts w:ascii="宋体" w:hAnsi="宋体" w:eastAsia="宋体" w:cs="宋体"/>
                <w:sz w:val="24"/>
                <w:szCs w:val="24"/>
              </w:rPr>
            </w:pPr>
            <w:r>
              <w:rPr>
                <w:rFonts w:hint="eastAsia" w:ascii="宋体" w:hAnsi="宋体" w:cs="宋体"/>
                <w:color w:val="000008"/>
                <w:sz w:val="24"/>
                <w:szCs w:val="24"/>
                <w:lang w:val="en-US" w:eastAsia="zh-CN"/>
              </w:rPr>
              <w:t xml:space="preserve"> </w:t>
            </w:r>
            <w:r>
              <w:rPr>
                <w:rFonts w:hint="eastAsia" w:ascii="宋体" w:hAnsi="宋体" w:eastAsia="宋体" w:cs="宋体"/>
                <w:color w:val="000008"/>
                <w:sz w:val="24"/>
                <w:szCs w:val="24"/>
              </w:rPr>
              <w:t>1</w:t>
            </w:r>
            <w:r>
              <w:rPr>
                <w:rFonts w:ascii="宋体" w:hAnsi="宋体" w:eastAsia="宋体" w:cs="宋体"/>
                <w:color w:val="000008"/>
                <w:sz w:val="24"/>
                <w:szCs w:val="24"/>
              </w:rPr>
              <w:t>2</w:t>
            </w:r>
            <w:r>
              <w:rPr>
                <w:rFonts w:hint="eastAsia" w:ascii="宋体" w:hAnsi="宋体" w:eastAsia="宋体" w:cs="宋体"/>
                <w:color w:val="000008"/>
                <w:sz w:val="24"/>
                <w:szCs w:val="24"/>
              </w:rPr>
              <w:t>0</w:t>
            </w:r>
          </w:p>
        </w:tc>
        <w:tc>
          <w:tcPr>
            <w:tcW w:w="1020" w:type="dxa"/>
            <w:vAlign w:val="center"/>
          </w:tcPr>
          <w:p>
            <w:pPr>
              <w:pStyle w:val="16"/>
              <w:spacing w:before="219" w:line="360" w:lineRule="auto"/>
              <w:jc w:val="center"/>
              <w:rPr>
                <w:rFonts w:ascii="宋体" w:hAnsi="宋体" w:eastAsia="宋体" w:cs="宋体"/>
                <w:sz w:val="24"/>
                <w:szCs w:val="24"/>
                <w:lang w:eastAsia="zh-CN"/>
              </w:rPr>
            </w:pPr>
            <w:r>
              <w:rPr>
                <w:rFonts w:ascii="宋体" w:hAnsi="宋体" w:eastAsia="宋体" w:cs="宋体"/>
                <w:sz w:val="24"/>
                <w:szCs w:val="24"/>
                <w:lang w:eastAsia="zh-CN"/>
              </w:rPr>
              <w:t>40</w:t>
            </w:r>
          </w:p>
        </w:tc>
        <w:tc>
          <w:tcPr>
            <w:tcW w:w="960" w:type="dxa"/>
            <w:vAlign w:val="center"/>
          </w:tcPr>
          <w:p>
            <w:pPr>
              <w:pStyle w:val="16"/>
              <w:spacing w:before="219" w:line="360" w:lineRule="auto"/>
              <w:ind w:right="146"/>
              <w:jc w:val="center"/>
              <w:rPr>
                <w:rFonts w:ascii="宋体" w:hAnsi="宋体" w:eastAsia="宋体" w:cs="宋体"/>
                <w:sz w:val="24"/>
                <w:szCs w:val="24"/>
                <w:lang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0</w:t>
            </w:r>
          </w:p>
        </w:tc>
        <w:tc>
          <w:tcPr>
            <w:tcW w:w="1040" w:type="dxa"/>
            <w:vAlign w:val="center"/>
          </w:tcPr>
          <w:p>
            <w:pPr>
              <w:pStyle w:val="16"/>
              <w:spacing w:before="219" w:line="360" w:lineRule="auto"/>
              <w:ind w:right="315"/>
              <w:jc w:val="center"/>
              <w:rPr>
                <w:rFonts w:ascii="宋体" w:hAnsi="宋体" w:eastAsia="宋体" w:cs="宋体"/>
                <w:sz w:val="24"/>
                <w:szCs w:val="24"/>
                <w:lang w:eastAsia="zh-CN"/>
              </w:rPr>
            </w:pPr>
            <w:r>
              <w:rPr>
                <w:rFonts w:hint="eastAsia" w:ascii="宋体" w:hAnsi="宋体" w:cs="宋体"/>
                <w:sz w:val="24"/>
                <w:szCs w:val="24"/>
                <w:lang w:val="en-US" w:eastAsia="zh-CN"/>
              </w:rPr>
              <w:t xml:space="preserve">   </w:t>
            </w:r>
            <w:r>
              <w:rPr>
                <w:rFonts w:ascii="宋体" w:hAnsi="宋体" w:eastAsia="宋体" w:cs="宋体"/>
                <w:sz w:val="24"/>
                <w:szCs w:val="24"/>
                <w:lang w:eastAsia="zh-CN"/>
              </w:rPr>
              <w:t>3</w:t>
            </w:r>
          </w:p>
        </w:tc>
        <w:tc>
          <w:tcPr>
            <w:tcW w:w="1023" w:type="dxa"/>
            <w:vAlign w:val="center"/>
          </w:tcPr>
          <w:p>
            <w:pPr>
              <w:pStyle w:val="16"/>
              <w:spacing w:before="219"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2</w:t>
            </w:r>
          </w:p>
        </w:tc>
        <w:tc>
          <w:tcPr>
            <w:tcW w:w="760" w:type="dxa"/>
            <w:tcBorders>
              <w:right w:val="single" w:color="000000" w:sz="12" w:space="0"/>
            </w:tcBorders>
            <w:vAlign w:val="center"/>
          </w:tcPr>
          <w:p>
            <w:pPr>
              <w:pStyle w:val="16"/>
              <w:spacing w:before="219" w:line="360" w:lineRule="auto"/>
              <w:ind w:right="224"/>
              <w:jc w:val="center"/>
              <w:rPr>
                <w:rFonts w:ascii="宋体" w:hAnsi="宋体" w:eastAsia="宋体" w:cs="宋体"/>
                <w:sz w:val="24"/>
                <w:szCs w:val="24"/>
                <w:lang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4</w:t>
            </w:r>
            <w:r>
              <w:rPr>
                <w:rFonts w:ascii="宋体" w:hAnsi="宋体" w:eastAsia="宋体" w:cs="宋体"/>
                <w:sz w:val="24"/>
                <w:szCs w:val="24"/>
                <w:lang w:eastAsia="zh-CN"/>
              </w:rPr>
              <w:t>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5" w:hRule="atLeast"/>
        </w:trPr>
        <w:tc>
          <w:tcPr>
            <w:tcW w:w="816" w:type="dxa"/>
            <w:tcBorders>
              <w:left w:val="single" w:color="000000" w:sz="12" w:space="0"/>
            </w:tcBorders>
            <w:vAlign w:val="center"/>
          </w:tcPr>
          <w:p>
            <w:pPr>
              <w:pStyle w:val="16"/>
              <w:spacing w:before="180" w:line="360" w:lineRule="auto"/>
              <w:ind w:left="34"/>
              <w:jc w:val="center"/>
              <w:rPr>
                <w:rFonts w:ascii="宋体" w:hAnsi="宋体" w:eastAsia="宋体" w:cs="宋体"/>
                <w:sz w:val="24"/>
                <w:szCs w:val="24"/>
              </w:rPr>
            </w:pPr>
            <w:r>
              <w:rPr>
                <w:rFonts w:ascii="宋体" w:hAnsi="宋体" w:eastAsia="宋体" w:cs="宋体"/>
                <w:color w:val="000008"/>
                <w:sz w:val="24"/>
                <w:szCs w:val="24"/>
              </w:rPr>
              <w:t>B</w:t>
            </w:r>
          </w:p>
        </w:tc>
        <w:tc>
          <w:tcPr>
            <w:tcW w:w="2410" w:type="dxa"/>
            <w:vAlign w:val="center"/>
          </w:tcPr>
          <w:p>
            <w:pPr>
              <w:pStyle w:val="16"/>
              <w:spacing w:line="360" w:lineRule="auto"/>
              <w:ind w:left="59" w:right="40"/>
              <w:jc w:val="center"/>
              <w:rPr>
                <w:rFonts w:ascii="宋体" w:hAnsi="宋体" w:eastAsia="宋体" w:cs="宋体"/>
                <w:sz w:val="24"/>
                <w:szCs w:val="24"/>
                <w:lang w:eastAsia="zh-CN"/>
              </w:rPr>
            </w:pPr>
            <w:r>
              <w:rPr>
                <w:rFonts w:hint="eastAsia" w:ascii="宋体" w:hAnsi="宋体" w:eastAsia="宋体" w:cs="宋体"/>
                <w:sz w:val="24"/>
                <w:szCs w:val="24"/>
                <w:lang w:eastAsia="zh-CN"/>
              </w:rPr>
              <w:t>精密测量与测量报告</w:t>
            </w:r>
          </w:p>
        </w:tc>
        <w:tc>
          <w:tcPr>
            <w:tcW w:w="1343" w:type="dxa"/>
            <w:vAlign w:val="center"/>
          </w:tcPr>
          <w:p>
            <w:pPr>
              <w:pStyle w:val="16"/>
              <w:spacing w:before="222" w:line="360" w:lineRule="auto"/>
              <w:ind w:left="99" w:right="68"/>
              <w:jc w:val="center"/>
              <w:rPr>
                <w:rFonts w:ascii="宋体" w:hAnsi="宋体" w:eastAsia="宋体" w:cs="宋体"/>
                <w:sz w:val="24"/>
                <w:szCs w:val="24"/>
              </w:rPr>
            </w:pPr>
            <w:r>
              <w:rPr>
                <w:rFonts w:hint="eastAsia" w:ascii="宋体" w:hAnsi="宋体" w:cs="宋体"/>
                <w:color w:val="000008"/>
                <w:sz w:val="24"/>
                <w:szCs w:val="24"/>
                <w:lang w:val="en-US" w:eastAsia="zh-CN"/>
              </w:rPr>
              <w:t>12</w:t>
            </w:r>
            <w:r>
              <w:rPr>
                <w:rFonts w:ascii="宋体" w:hAnsi="宋体" w:eastAsia="宋体" w:cs="宋体"/>
                <w:color w:val="000008"/>
                <w:sz w:val="24"/>
                <w:szCs w:val="24"/>
              </w:rPr>
              <w:t>0</w:t>
            </w:r>
          </w:p>
        </w:tc>
        <w:tc>
          <w:tcPr>
            <w:tcW w:w="1020" w:type="dxa"/>
            <w:vAlign w:val="center"/>
          </w:tcPr>
          <w:p>
            <w:pPr>
              <w:pStyle w:val="16"/>
              <w:spacing w:before="222"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3</w:t>
            </w:r>
            <w:r>
              <w:rPr>
                <w:rFonts w:ascii="宋体" w:hAnsi="宋体" w:eastAsia="宋体" w:cs="宋体"/>
                <w:sz w:val="24"/>
                <w:szCs w:val="24"/>
                <w:lang w:eastAsia="zh-CN"/>
              </w:rPr>
              <w:t>0</w:t>
            </w:r>
          </w:p>
        </w:tc>
        <w:tc>
          <w:tcPr>
            <w:tcW w:w="960" w:type="dxa"/>
            <w:vAlign w:val="center"/>
          </w:tcPr>
          <w:p>
            <w:pPr>
              <w:pStyle w:val="16"/>
              <w:spacing w:before="222" w:line="360" w:lineRule="auto"/>
              <w:ind w:right="146"/>
              <w:jc w:val="center"/>
              <w:rPr>
                <w:rFonts w:ascii="宋体" w:hAnsi="宋体" w:eastAsia="宋体" w:cs="宋体"/>
                <w:sz w:val="24"/>
                <w:szCs w:val="24"/>
                <w:lang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2</w:t>
            </w:r>
            <w:r>
              <w:rPr>
                <w:rFonts w:ascii="宋体" w:hAnsi="宋体" w:eastAsia="宋体" w:cs="宋体"/>
                <w:sz w:val="24"/>
                <w:szCs w:val="24"/>
                <w:lang w:eastAsia="zh-CN"/>
              </w:rPr>
              <w:t>0</w:t>
            </w:r>
          </w:p>
        </w:tc>
        <w:tc>
          <w:tcPr>
            <w:tcW w:w="1040" w:type="dxa"/>
            <w:vAlign w:val="center"/>
          </w:tcPr>
          <w:p>
            <w:pPr>
              <w:pStyle w:val="16"/>
              <w:spacing w:before="222" w:line="360" w:lineRule="auto"/>
              <w:ind w:right="315"/>
              <w:jc w:val="center"/>
              <w:rPr>
                <w:rFonts w:ascii="宋体" w:hAnsi="宋体" w:eastAsia="宋体" w:cs="宋体"/>
                <w:sz w:val="24"/>
                <w:szCs w:val="24"/>
                <w:lang w:eastAsia="zh-CN"/>
              </w:rPr>
            </w:pPr>
            <w:r>
              <w:rPr>
                <w:rFonts w:hint="eastAsia" w:ascii="宋体" w:hAnsi="宋体" w:cs="宋体"/>
                <w:sz w:val="24"/>
                <w:szCs w:val="24"/>
                <w:lang w:val="en-US" w:eastAsia="zh-CN"/>
              </w:rPr>
              <w:t xml:space="preserve">   </w:t>
            </w:r>
            <w:r>
              <w:rPr>
                <w:rFonts w:ascii="宋体" w:hAnsi="宋体" w:eastAsia="宋体" w:cs="宋体"/>
                <w:sz w:val="24"/>
                <w:szCs w:val="24"/>
                <w:lang w:eastAsia="zh-CN"/>
              </w:rPr>
              <w:t>2</w:t>
            </w:r>
          </w:p>
        </w:tc>
        <w:tc>
          <w:tcPr>
            <w:tcW w:w="1023" w:type="dxa"/>
            <w:vAlign w:val="center"/>
          </w:tcPr>
          <w:p>
            <w:pPr>
              <w:pStyle w:val="16"/>
              <w:spacing w:before="222"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3</w:t>
            </w:r>
          </w:p>
        </w:tc>
        <w:tc>
          <w:tcPr>
            <w:tcW w:w="760" w:type="dxa"/>
            <w:tcBorders>
              <w:right w:val="single" w:color="000000" w:sz="12" w:space="0"/>
            </w:tcBorders>
            <w:vAlign w:val="center"/>
          </w:tcPr>
          <w:p>
            <w:pPr>
              <w:pStyle w:val="16"/>
              <w:spacing w:before="222" w:line="360" w:lineRule="auto"/>
              <w:ind w:right="224"/>
              <w:jc w:val="center"/>
              <w:rPr>
                <w:rFonts w:ascii="宋体" w:hAnsi="宋体" w:eastAsia="宋体" w:cs="宋体"/>
                <w:sz w:val="24"/>
                <w:szCs w:val="24"/>
                <w:lang w:eastAsia="zh-CN"/>
              </w:rPr>
            </w:pP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5</w:t>
            </w:r>
            <w:r>
              <w:rPr>
                <w:rFonts w:ascii="宋体" w:hAnsi="宋体" w:eastAsia="宋体" w:cs="宋体"/>
                <w:sz w:val="24"/>
                <w:szCs w:val="24"/>
                <w:lang w:eastAsia="zh-CN"/>
              </w:rPr>
              <w:t>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5" w:hRule="atLeast"/>
        </w:trPr>
        <w:tc>
          <w:tcPr>
            <w:tcW w:w="3226" w:type="dxa"/>
            <w:gridSpan w:val="2"/>
            <w:tcBorders>
              <w:left w:val="single" w:color="000000" w:sz="12" w:space="0"/>
            </w:tcBorders>
            <w:vAlign w:val="center"/>
          </w:tcPr>
          <w:p>
            <w:pPr>
              <w:pStyle w:val="16"/>
              <w:spacing w:before="51" w:line="360" w:lineRule="auto"/>
              <w:ind w:left="2" w:leftChars="-23" w:right="4" w:hanging="50" w:hangingChars="21"/>
              <w:jc w:val="center"/>
              <w:rPr>
                <w:rFonts w:ascii="宋体" w:hAnsi="宋体" w:eastAsia="PMingLiU" w:cs="宋体"/>
                <w:sz w:val="24"/>
                <w:szCs w:val="24"/>
                <w:lang w:eastAsia="zh-TW"/>
              </w:rPr>
            </w:pPr>
            <w:r>
              <w:rPr>
                <w:rFonts w:hint="eastAsia" w:ascii="宋体" w:hAnsi="宋体" w:eastAsia="宋体" w:cs="宋体"/>
                <w:color w:val="000008"/>
                <w:sz w:val="24"/>
                <w:szCs w:val="24"/>
              </w:rPr>
              <w:t>总计</w:t>
            </w:r>
            <w:r>
              <w:rPr>
                <w:rFonts w:hint="eastAsia" w:ascii="宋体" w:hAnsi="宋体" w:eastAsia="PMingLiU" w:cs="宋体"/>
                <w:color w:val="000008"/>
                <w:sz w:val="24"/>
                <w:szCs w:val="24"/>
                <w:lang w:eastAsia="zh-TW"/>
              </w:rPr>
              <w:t>:</w:t>
            </w:r>
          </w:p>
        </w:tc>
        <w:tc>
          <w:tcPr>
            <w:tcW w:w="1343" w:type="dxa"/>
            <w:vAlign w:val="center"/>
          </w:tcPr>
          <w:p>
            <w:pPr>
              <w:pStyle w:val="16"/>
              <w:spacing w:before="132" w:line="360" w:lineRule="auto"/>
              <w:ind w:left="99" w:right="68"/>
              <w:jc w:val="center"/>
              <w:rPr>
                <w:rFonts w:ascii="宋体" w:hAnsi="宋体" w:eastAsia="宋体" w:cs="宋体"/>
                <w:sz w:val="24"/>
                <w:szCs w:val="24"/>
              </w:rPr>
            </w:pPr>
            <w:r>
              <w:rPr>
                <w:rFonts w:ascii="宋体" w:hAnsi="宋体" w:eastAsia="宋体" w:cs="宋体"/>
                <w:color w:val="000008"/>
                <w:sz w:val="24"/>
                <w:szCs w:val="24"/>
              </w:rPr>
              <w:t>2</w:t>
            </w:r>
            <w:r>
              <w:rPr>
                <w:rFonts w:hint="eastAsia" w:ascii="宋体" w:hAnsi="宋体" w:cs="宋体"/>
                <w:color w:val="000008"/>
                <w:sz w:val="24"/>
                <w:szCs w:val="24"/>
                <w:lang w:val="en-US" w:eastAsia="zh-CN"/>
              </w:rPr>
              <w:t>4</w:t>
            </w:r>
            <w:r>
              <w:rPr>
                <w:rFonts w:ascii="宋体" w:hAnsi="宋体" w:eastAsia="宋体" w:cs="宋体"/>
                <w:color w:val="000008"/>
                <w:sz w:val="24"/>
                <w:szCs w:val="24"/>
              </w:rPr>
              <w:t>0</w:t>
            </w:r>
          </w:p>
        </w:tc>
        <w:tc>
          <w:tcPr>
            <w:tcW w:w="1020" w:type="dxa"/>
            <w:vAlign w:val="center"/>
          </w:tcPr>
          <w:p>
            <w:pPr>
              <w:pStyle w:val="16"/>
              <w:spacing w:before="132" w:line="360" w:lineRule="auto"/>
              <w:jc w:val="center"/>
              <w:rPr>
                <w:rFonts w:ascii="宋体" w:hAnsi="宋体" w:eastAsia="宋体" w:cs="宋体"/>
                <w:sz w:val="24"/>
                <w:szCs w:val="24"/>
              </w:rPr>
            </w:pPr>
            <w:r>
              <w:rPr>
                <w:rFonts w:ascii="宋体" w:hAnsi="宋体" w:eastAsia="宋体" w:cs="宋体"/>
                <w:color w:val="000008"/>
                <w:sz w:val="24"/>
                <w:szCs w:val="24"/>
              </w:rPr>
              <w:t>70</w:t>
            </w:r>
          </w:p>
        </w:tc>
        <w:tc>
          <w:tcPr>
            <w:tcW w:w="960" w:type="dxa"/>
            <w:vAlign w:val="center"/>
          </w:tcPr>
          <w:p>
            <w:pPr>
              <w:pStyle w:val="16"/>
              <w:spacing w:before="132" w:line="360" w:lineRule="auto"/>
              <w:ind w:right="92"/>
              <w:jc w:val="center"/>
              <w:rPr>
                <w:rFonts w:ascii="宋体" w:hAnsi="宋体" w:eastAsia="宋体" w:cs="宋体"/>
                <w:sz w:val="24"/>
                <w:szCs w:val="24"/>
              </w:rPr>
            </w:pPr>
            <w:r>
              <w:rPr>
                <w:rFonts w:ascii="宋体" w:hAnsi="宋体" w:eastAsia="宋体" w:cs="宋体"/>
                <w:color w:val="000008"/>
                <w:sz w:val="24"/>
                <w:szCs w:val="24"/>
              </w:rPr>
              <w:t>20</w:t>
            </w:r>
          </w:p>
        </w:tc>
        <w:tc>
          <w:tcPr>
            <w:tcW w:w="1040" w:type="dxa"/>
            <w:vAlign w:val="center"/>
          </w:tcPr>
          <w:p>
            <w:pPr>
              <w:pStyle w:val="16"/>
              <w:spacing w:before="132" w:line="360" w:lineRule="auto"/>
              <w:ind w:right="261"/>
              <w:jc w:val="center"/>
              <w:rPr>
                <w:rFonts w:ascii="宋体" w:hAnsi="宋体" w:eastAsia="宋体" w:cs="宋体"/>
                <w:sz w:val="24"/>
                <w:szCs w:val="24"/>
              </w:rPr>
            </w:pPr>
            <w:r>
              <w:rPr>
                <w:rFonts w:hint="eastAsia" w:ascii="宋体" w:hAnsi="宋体" w:cs="宋体"/>
                <w:color w:val="000008"/>
                <w:sz w:val="24"/>
                <w:szCs w:val="24"/>
                <w:lang w:val="en-US" w:eastAsia="zh-CN"/>
              </w:rPr>
              <w:t xml:space="preserve">  </w:t>
            </w:r>
            <w:r>
              <w:rPr>
                <w:rFonts w:ascii="宋体" w:hAnsi="宋体" w:eastAsia="宋体" w:cs="宋体"/>
                <w:color w:val="000008"/>
                <w:sz w:val="24"/>
                <w:szCs w:val="24"/>
              </w:rPr>
              <w:t>5</w:t>
            </w:r>
          </w:p>
        </w:tc>
        <w:tc>
          <w:tcPr>
            <w:tcW w:w="1023" w:type="dxa"/>
            <w:vAlign w:val="center"/>
          </w:tcPr>
          <w:p>
            <w:pPr>
              <w:pStyle w:val="16"/>
              <w:spacing w:before="132" w:line="360" w:lineRule="auto"/>
              <w:jc w:val="center"/>
              <w:rPr>
                <w:rFonts w:ascii="宋体" w:hAnsi="宋体" w:eastAsia="宋体" w:cs="宋体"/>
                <w:sz w:val="24"/>
                <w:szCs w:val="24"/>
              </w:rPr>
            </w:pPr>
            <w:r>
              <w:rPr>
                <w:rFonts w:hint="eastAsia" w:ascii="宋体" w:hAnsi="宋体" w:eastAsia="宋体" w:cs="宋体"/>
                <w:color w:val="000008"/>
                <w:sz w:val="24"/>
                <w:szCs w:val="24"/>
              </w:rPr>
              <w:t>5</w:t>
            </w:r>
          </w:p>
        </w:tc>
        <w:tc>
          <w:tcPr>
            <w:tcW w:w="760" w:type="dxa"/>
            <w:tcBorders>
              <w:right w:val="single" w:color="000000" w:sz="12" w:space="0"/>
            </w:tcBorders>
            <w:vAlign w:val="center"/>
          </w:tcPr>
          <w:p>
            <w:pPr>
              <w:pStyle w:val="16"/>
              <w:spacing w:before="132" w:line="360" w:lineRule="auto"/>
              <w:ind w:right="194"/>
              <w:jc w:val="center"/>
              <w:rPr>
                <w:rFonts w:ascii="宋体" w:hAnsi="宋体" w:eastAsia="宋体" w:cs="宋体"/>
                <w:sz w:val="24"/>
                <w:szCs w:val="24"/>
              </w:rPr>
            </w:pPr>
            <w:r>
              <w:rPr>
                <w:rFonts w:hint="eastAsia" w:ascii="宋体" w:hAnsi="宋体" w:cs="宋体"/>
                <w:color w:val="000008"/>
                <w:sz w:val="24"/>
                <w:szCs w:val="24"/>
                <w:lang w:val="en-US" w:eastAsia="zh-CN"/>
              </w:rPr>
              <w:t xml:space="preserve"> </w:t>
            </w:r>
            <w:r>
              <w:rPr>
                <w:rFonts w:hint="eastAsia" w:ascii="宋体" w:hAnsi="宋体" w:eastAsia="宋体" w:cs="宋体"/>
                <w:color w:val="000008"/>
                <w:sz w:val="24"/>
                <w:szCs w:val="24"/>
              </w:rPr>
              <w:t>100</w:t>
            </w:r>
          </w:p>
        </w:tc>
      </w:tr>
    </w:tbl>
    <w:p>
      <w:pPr>
        <w:snapToGrid w:val="0"/>
        <w:spacing w:line="540" w:lineRule="exact"/>
        <w:ind w:firstLine="600" w:firstLineChars="200"/>
        <w:rPr>
          <w:rFonts w:hint="default" w:ascii="Arial Narrow" w:hAnsi="Arial Narrow" w:eastAsia="仿宋_GB2312" w:cs="Arial"/>
          <w:color w:val="000000"/>
          <w:sz w:val="30"/>
          <w:szCs w:val="30"/>
          <w:highlight w:val="none"/>
          <w:lang w:val="en-US" w:eastAsia="zh-CN"/>
        </w:rPr>
      </w:pPr>
    </w:p>
    <w:p>
      <w:pPr>
        <w:snapToGrid w:val="0"/>
        <w:spacing w:line="540" w:lineRule="exact"/>
        <w:ind w:firstLine="602" w:firstLineChars="200"/>
        <w:rPr>
          <w:rFonts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lang w:val="en-US" w:eastAsia="zh-CN"/>
        </w:rPr>
        <w:t>五</w:t>
      </w:r>
      <w:r>
        <w:rPr>
          <w:rFonts w:hint="eastAsia" w:ascii="Arial Narrow" w:hAnsi="Arial Narrow" w:eastAsia="仿宋_GB2312" w:cs="Arial"/>
          <w:b/>
          <w:bCs/>
          <w:color w:val="000000"/>
          <w:sz w:val="30"/>
          <w:szCs w:val="30"/>
        </w:rPr>
        <w:t>、技术规范</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技术标准</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GB/T 29298-2012 数字（码）照相机通用规范</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GB/T 20224-2006采数码照相机曝光指数、ISO感光度值、标准输出灵敏度和推荐曝光指数的确定</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GB4943.1-2011信息技术设备安全第1部分：通用要求</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GB/T 4205-2010人机界面、标志标识的基本和安全规则、操作规则</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JB/T8248.5照相镜头焦距的测量方法</w:t>
      </w:r>
    </w:p>
    <w:p>
      <w:pPr>
        <w:spacing w:line="560" w:lineRule="exact"/>
        <w:ind w:firstLine="600" w:firstLineChars="200"/>
        <w:rPr>
          <w:rFonts w:ascii="Arial Narrow" w:hAnsi="Arial Narrow" w:eastAsia="仿宋_GB2312" w:cs="Arial"/>
          <w:color w:val="000000"/>
          <w:sz w:val="30"/>
          <w:szCs w:val="30"/>
        </w:rPr>
      </w:pPr>
      <w:r>
        <w:rPr>
          <w:rFonts w:hint="eastAsia" w:ascii="仿宋_GB2312" w:hAnsi="仿宋_GB2312" w:eastAsia="仿宋_GB2312" w:cs="仿宋_GB2312"/>
          <w:sz w:val="30"/>
          <w:szCs w:val="30"/>
        </w:rPr>
        <w:t>JB/T8248.6照相镜头照相分辨率测定方法</w:t>
      </w:r>
    </w:p>
    <w:p>
      <w:pPr>
        <w:snapToGrid w:val="0"/>
        <w:spacing w:line="540" w:lineRule="exact"/>
        <w:ind w:firstLine="602" w:firstLineChars="200"/>
        <w:rPr>
          <w:rFonts w:hint="eastAsia" w:ascii="Arial Narrow" w:hAnsi="Arial Narrow" w:eastAsia="仿宋_GB2312" w:cs="Arial"/>
          <w:b/>
          <w:bCs/>
          <w:color w:val="000000"/>
          <w:sz w:val="30"/>
          <w:szCs w:val="30"/>
          <w:lang w:val="en-US" w:eastAsia="zh-CN"/>
        </w:rPr>
      </w:pPr>
      <w:r>
        <w:rPr>
          <w:rFonts w:hint="eastAsia" w:ascii="Arial Narrow" w:hAnsi="Arial Narrow" w:eastAsia="仿宋_GB2312" w:cs="Arial"/>
          <w:b/>
          <w:bCs/>
          <w:color w:val="000000"/>
          <w:sz w:val="30"/>
          <w:szCs w:val="30"/>
          <w:lang w:val="en-US" w:eastAsia="zh-CN"/>
        </w:rPr>
        <w:t>六、技术平台</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“3D机器视觉智能制造”赛事平台从功能单元设计来划分可分为硬件功能及软件功能。</w:t>
      </w:r>
    </w:p>
    <w:p>
      <w:pPr>
        <w:spacing w:line="360" w:lineRule="auto"/>
        <w:jc w:val="center"/>
        <w:rPr>
          <w:rFonts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lang w:eastAsia="zh-CN"/>
        </w:rPr>
        <w:t xml:space="preserve"> </w:t>
      </w:r>
      <w:r>
        <w:rPr>
          <w:rFonts w:asciiTheme="minorEastAsia" w:hAnsiTheme="minorEastAsia" w:eastAsiaTheme="minorEastAsia" w:cstheme="minorEastAsia"/>
          <w:bCs/>
          <w:color w:val="000000"/>
          <w:sz w:val="24"/>
          <w:szCs w:val="24"/>
        </w:rPr>
        <w:drawing>
          <wp:inline distT="0" distB="0" distL="114300" distR="114300">
            <wp:extent cx="1440180" cy="2105025"/>
            <wp:effectExtent l="0" t="0" r="7620" b="13335"/>
            <wp:docPr id="1" name="图片 1" descr="3c831fe33002c80f1c461ae0a690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c831fe33002c80f1c461ae0a690522"/>
                    <pic:cNvPicPr>
                      <a:picLocks noChangeAspect="1"/>
                    </pic:cNvPicPr>
                  </pic:nvPicPr>
                  <pic:blipFill>
                    <a:blip r:embed="rId6"/>
                    <a:srcRect l="14570" t="5879" r="17528" b="11169"/>
                    <a:stretch>
                      <a:fillRect/>
                    </a:stretch>
                  </pic:blipFill>
                  <pic:spPr>
                    <a:xfrm>
                      <a:off x="0" y="0"/>
                      <a:ext cx="1440180" cy="2105025"/>
                    </a:xfrm>
                    <a:prstGeom prst="rect">
                      <a:avLst/>
                    </a:prstGeom>
                  </pic:spPr>
                </pic:pic>
              </a:graphicData>
            </a:graphic>
          </wp:inline>
        </w:drawing>
      </w:r>
    </w:p>
    <w:p>
      <w:pPr>
        <w:snapToGrid w:val="0"/>
        <w:spacing w:line="540" w:lineRule="exact"/>
        <w:ind w:firstLine="602" w:firstLineChars="200"/>
        <w:rPr>
          <w:rFonts w:hint="eastAsia" w:ascii="Arial Narrow" w:hAnsi="Arial Narrow" w:eastAsia="仿宋_GB2312" w:cs="Arial"/>
          <w:b/>
          <w:bCs/>
          <w:color w:val="000000"/>
          <w:sz w:val="30"/>
          <w:szCs w:val="30"/>
          <w:lang w:eastAsia="zh-CN"/>
        </w:rPr>
      </w:pPr>
      <w:r>
        <w:rPr>
          <w:rFonts w:hint="eastAsia" w:ascii="Arial Narrow" w:hAnsi="Arial Narrow" w:eastAsia="仿宋_GB2312" w:cs="Arial"/>
          <w:b/>
          <w:bCs/>
          <w:color w:val="000000"/>
          <w:sz w:val="30"/>
          <w:szCs w:val="30"/>
          <w:lang w:val="en-US" w:eastAsia="zh-CN"/>
        </w:rPr>
        <w:t>1</w:t>
      </w:r>
      <w:r>
        <w:rPr>
          <w:rFonts w:hint="eastAsia" w:ascii="Arial Narrow" w:hAnsi="Arial Narrow" w:eastAsia="仿宋_GB2312" w:cs="Arial"/>
          <w:b/>
          <w:bCs/>
          <w:color w:val="000000"/>
          <w:sz w:val="30"/>
          <w:szCs w:val="30"/>
          <w:lang w:eastAsia="zh-CN"/>
        </w:rPr>
        <w:t>、硬件</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（1）“智能制造”工作台</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功能内容：用于安装及架设赛项涉及所有相关硬件设备</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（2）工控机</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功能内容：用于安装赛项所需所有程序安装包及硬件设备驱动，以及操作员进行系统调试</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（3）机器人</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功能内容：用于工件无序抓取及带动3D相机全方位多角度扫描测量工件</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 xml:space="preserve">机器人规格：协作机器人用于无序抓取、工件搬用、3D相机进行工件三维点云扫描和全尺寸测量及工件码垛   </w:t>
      </w:r>
    </w:p>
    <w:p>
      <w:pPr>
        <w:snapToGrid w:val="0"/>
        <w:spacing w:line="540" w:lineRule="exact"/>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eastAsia="zh-CN"/>
        </w:rPr>
        <w:t>（4）3D</w:t>
      </w:r>
      <w:r>
        <w:rPr>
          <w:rFonts w:hint="eastAsia" w:ascii="Arial Narrow" w:hAnsi="Arial Narrow" w:eastAsia="仿宋_GB2312" w:cs="Arial"/>
          <w:color w:val="000000"/>
          <w:sz w:val="30"/>
          <w:szCs w:val="30"/>
          <w:lang w:val="en-US" w:eastAsia="zh-CN"/>
        </w:rPr>
        <w:t>视觉传感器</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功能内容：用于无序抓取分割匹配数据来源及三维全尺寸检测数据来源</w:t>
      </w:r>
    </w:p>
    <w:p>
      <w:pPr>
        <w:snapToGrid w:val="0"/>
        <w:spacing w:line="540" w:lineRule="exact"/>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eastAsia="zh-CN"/>
        </w:rPr>
        <w:t>3D相机规格：VBI-5M-</w:t>
      </w:r>
      <w:r>
        <w:rPr>
          <w:rFonts w:hint="eastAsia" w:ascii="Arial Narrow" w:hAnsi="Arial Narrow" w:eastAsia="仿宋_GB2312" w:cs="Arial"/>
          <w:color w:val="000000"/>
          <w:sz w:val="30"/>
          <w:szCs w:val="30"/>
          <w:lang w:val="en-US" w:eastAsia="zh-CN"/>
        </w:rPr>
        <w:t>400</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在3D相机选型中，我们需要考虑应用场景、测量精度以及所需测量视视眼范围等相关重要指标来做参考。</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lang w:val="en-US" w:eastAsia="zh-CN"/>
        </w:rPr>
        <w:t>5</w:t>
      </w:r>
      <w:r>
        <w:rPr>
          <w:rFonts w:hint="eastAsia" w:ascii="Arial Narrow" w:hAnsi="Arial Narrow" w:eastAsia="仿宋_GB2312" w:cs="Arial"/>
          <w:color w:val="000000"/>
          <w:sz w:val="30"/>
          <w:szCs w:val="30"/>
          <w:lang w:eastAsia="zh-CN"/>
        </w:rPr>
        <w:t>）光</w:t>
      </w:r>
      <w:r>
        <w:rPr>
          <w:rFonts w:hint="eastAsia" w:ascii="Arial Narrow" w:hAnsi="Arial Narrow" w:eastAsia="仿宋_GB2312" w:cs="Arial"/>
          <w:color w:val="000000"/>
          <w:sz w:val="30"/>
          <w:szCs w:val="30"/>
          <w:lang w:val="en-US" w:eastAsia="zh-CN"/>
        </w:rPr>
        <w:t>机</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功能内容：光源主要功能是</w:t>
      </w:r>
      <w:r>
        <w:rPr>
          <w:rFonts w:hint="eastAsia" w:ascii="Arial Narrow" w:hAnsi="Arial Narrow" w:eastAsia="仿宋_GB2312" w:cs="Arial"/>
          <w:color w:val="000000"/>
          <w:sz w:val="30"/>
          <w:szCs w:val="30"/>
          <w:lang w:val="en-US" w:eastAsia="zh-CN"/>
        </w:rPr>
        <w:t>主动投光，非接触式结构光栅</w:t>
      </w:r>
      <w:r>
        <w:rPr>
          <w:rFonts w:hint="eastAsia" w:ascii="Arial Narrow" w:hAnsi="Arial Narrow" w:eastAsia="仿宋_GB2312" w:cs="Arial"/>
          <w:color w:val="000000"/>
          <w:sz w:val="30"/>
          <w:szCs w:val="30"/>
          <w:lang w:eastAsia="zh-CN"/>
        </w:rPr>
        <w:t>，提升总体目标</w:t>
      </w:r>
      <w:r>
        <w:rPr>
          <w:rFonts w:hint="eastAsia" w:ascii="Arial Narrow" w:hAnsi="Arial Narrow" w:eastAsia="仿宋_GB2312" w:cs="Arial"/>
          <w:color w:val="000000"/>
          <w:sz w:val="30"/>
          <w:szCs w:val="30"/>
          <w:lang w:val="en-US" w:eastAsia="zh-CN"/>
        </w:rPr>
        <w:t>采集效果和精度</w:t>
      </w:r>
      <w:r>
        <w:rPr>
          <w:rFonts w:hint="eastAsia" w:ascii="Arial Narrow" w:hAnsi="Arial Narrow" w:eastAsia="仿宋_GB2312" w:cs="Arial"/>
          <w:color w:val="000000"/>
          <w:sz w:val="30"/>
          <w:szCs w:val="30"/>
          <w:lang w:eastAsia="zh-CN"/>
        </w:rPr>
        <w:t>; 产生最有益于</w:t>
      </w:r>
      <w:r>
        <w:rPr>
          <w:rFonts w:hint="eastAsia" w:ascii="Arial Narrow" w:hAnsi="Arial Narrow" w:eastAsia="仿宋_GB2312" w:cs="Arial"/>
          <w:color w:val="000000"/>
          <w:sz w:val="30"/>
          <w:szCs w:val="30"/>
          <w:lang w:val="en-US" w:eastAsia="zh-CN"/>
        </w:rPr>
        <w:t>三维点云数据</w:t>
      </w:r>
      <w:r>
        <w:rPr>
          <w:rFonts w:hint="eastAsia" w:ascii="Arial Narrow" w:hAnsi="Arial Narrow" w:eastAsia="仿宋_GB2312" w:cs="Arial"/>
          <w:color w:val="000000"/>
          <w:sz w:val="30"/>
          <w:szCs w:val="30"/>
          <w:lang w:eastAsia="zh-CN"/>
        </w:rPr>
        <w:t>的效果; 摆脱光线影响，确保</w:t>
      </w:r>
      <w:r>
        <w:rPr>
          <w:rFonts w:hint="eastAsia" w:ascii="Arial Narrow" w:hAnsi="Arial Narrow" w:eastAsia="仿宋_GB2312" w:cs="Arial"/>
          <w:color w:val="000000"/>
          <w:sz w:val="30"/>
          <w:szCs w:val="30"/>
          <w:lang w:val="en-US" w:eastAsia="zh-CN"/>
        </w:rPr>
        <w:t>点云数据</w:t>
      </w:r>
      <w:r>
        <w:rPr>
          <w:rFonts w:hint="eastAsia" w:ascii="Arial Narrow" w:hAnsi="Arial Narrow" w:eastAsia="仿宋_GB2312" w:cs="Arial"/>
          <w:color w:val="000000"/>
          <w:sz w:val="30"/>
          <w:szCs w:val="30"/>
          <w:lang w:eastAsia="zh-CN"/>
        </w:rPr>
        <w:t>的可靠性。</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lang w:val="en-US" w:eastAsia="zh-CN"/>
        </w:rPr>
        <w:t>6</w:t>
      </w:r>
      <w:r>
        <w:rPr>
          <w:rFonts w:hint="eastAsia" w:ascii="Arial Narrow" w:hAnsi="Arial Narrow" w:eastAsia="仿宋_GB2312" w:cs="Arial"/>
          <w:color w:val="000000"/>
          <w:sz w:val="30"/>
          <w:szCs w:val="30"/>
          <w:lang w:eastAsia="zh-CN"/>
        </w:rPr>
        <w:t>）光学标定靶</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在机器视觉、图像测量、摄影测量、三维重建等应用中，为校正镜头畸变；确定物理尺寸和像素间的换算关系；以及确定空间物体表面某点的三维几何位置与其在图像中对应点之间的相互关系，需要建立相机成像的几何模型。在机器视觉中，光学标定是保证测量精度的重要环节。</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光学标定板型号规格：高精度锂电玻璃标定板、手眼标定（眼在手上）位姿学习标靶各一块。</w:t>
      </w:r>
    </w:p>
    <w:p>
      <w:pPr>
        <w:spacing w:line="360" w:lineRule="auto"/>
        <w:ind w:firstLine="480"/>
        <w:rPr>
          <w:rFonts w:asciiTheme="minorEastAsia" w:hAnsiTheme="minorEastAsia" w:eastAsiaTheme="minorEastAsia" w:cstheme="minorEastAsia"/>
          <w:bCs/>
          <w:color w:val="000000"/>
          <w:sz w:val="24"/>
          <w:szCs w:val="24"/>
          <w:lang w:eastAsia="zh-CN"/>
        </w:rPr>
      </w:pPr>
    </w:p>
    <w:p>
      <w:pPr>
        <w:snapToGrid w:val="0"/>
        <w:spacing w:line="540" w:lineRule="exact"/>
        <w:ind w:firstLine="602" w:firstLineChars="200"/>
        <w:rPr>
          <w:rFonts w:hint="eastAsia" w:ascii="Arial Narrow" w:hAnsi="Arial Narrow" w:eastAsia="仿宋_GB2312" w:cs="Arial"/>
          <w:b/>
          <w:bCs/>
          <w:color w:val="000000"/>
          <w:sz w:val="30"/>
          <w:szCs w:val="30"/>
          <w:lang w:eastAsia="zh-CN"/>
        </w:rPr>
      </w:pPr>
      <w:r>
        <w:rPr>
          <w:rFonts w:hint="eastAsia" w:ascii="Arial Narrow" w:hAnsi="Arial Narrow" w:eastAsia="仿宋_GB2312" w:cs="Arial"/>
          <w:b/>
          <w:bCs/>
          <w:color w:val="000000"/>
          <w:sz w:val="30"/>
          <w:szCs w:val="30"/>
          <w:lang w:val="en-US" w:eastAsia="zh-CN"/>
        </w:rPr>
        <w:t>2</w:t>
      </w:r>
      <w:r>
        <w:rPr>
          <w:rFonts w:hint="eastAsia" w:ascii="Arial Narrow" w:hAnsi="Arial Narrow" w:eastAsia="仿宋_GB2312" w:cs="Arial"/>
          <w:b/>
          <w:bCs/>
          <w:color w:val="000000"/>
          <w:sz w:val="30"/>
          <w:szCs w:val="30"/>
          <w:lang w:eastAsia="zh-CN"/>
        </w:rPr>
        <w:t>、软件</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（1）“VisenTOP (64bit)”三维重建系统</w:t>
      </w:r>
    </w:p>
    <w:p>
      <w:pPr>
        <w:spacing w:line="240" w:lineRule="auto"/>
        <w:rPr>
          <w:rFonts w:hint="eastAsia" w:asciiTheme="minorEastAsia" w:hAnsiTheme="minorEastAsia" w:eastAsiaTheme="minorEastAsia" w:cstheme="minorEastAsia"/>
          <w:bCs/>
          <w:color w:val="000000"/>
          <w:sz w:val="2"/>
          <w:szCs w:val="2"/>
        </w:rPr>
      </w:pPr>
    </w:p>
    <w:p>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3599815" cy="1965325"/>
            <wp:effectExtent l="0" t="0" r="12065" b="635"/>
            <wp:docPr id="25" name="图片 111" descr="E:\OneDrive\Desktop\内网通截图20171219165614.jpg内网通截图20171219165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1" descr="E:\OneDrive\Desktop\内网通截图20171219165614.jpg内网通截图20171219165614"/>
                    <pic:cNvPicPr>
                      <a:picLocks noChangeAspect="1"/>
                    </pic:cNvPicPr>
                  </pic:nvPicPr>
                  <pic:blipFill>
                    <a:blip r:embed="rId7"/>
                    <a:stretch>
                      <a:fillRect/>
                    </a:stretch>
                  </pic:blipFill>
                  <pic:spPr>
                    <a:xfrm>
                      <a:off x="0" y="0"/>
                      <a:ext cx="3599815" cy="1965325"/>
                    </a:xfrm>
                    <a:prstGeom prst="rect">
                      <a:avLst/>
                    </a:prstGeom>
                    <a:noFill/>
                    <a:ln w="9525">
                      <a:noFill/>
                    </a:ln>
                  </pic:spPr>
                </pic:pic>
              </a:graphicData>
            </a:graphic>
          </wp:inline>
        </w:drawing>
      </w:r>
    </w:p>
    <w:p>
      <w:pPr>
        <w:spacing w:line="240" w:lineRule="auto"/>
        <w:jc w:val="center"/>
        <w:rPr>
          <w:rFonts w:hint="eastAsia" w:asciiTheme="minorEastAsia" w:hAnsiTheme="minorEastAsia" w:eastAsiaTheme="minorEastAsia" w:cstheme="minorEastAsia"/>
          <w:sz w:val="24"/>
          <w:szCs w:val="24"/>
        </w:rPr>
      </w:pP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用于操控3D相机，通过系统内部三维重建算法，获取三维点云信息，为抓取系统和检测系统提供三维全方位数据；可连接机器人，通过导入记录的机器人位姿，可进行机器人与3D相机之间的位姿学习，计算手眼标定平移旋转矩阵。</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（2）机器人3D视觉</w:t>
      </w:r>
      <w:r>
        <w:rPr>
          <w:rFonts w:hint="eastAsia" w:ascii="Arial Narrow" w:hAnsi="Arial Narrow" w:eastAsia="仿宋_GB2312" w:cs="Arial"/>
          <w:color w:val="000000"/>
          <w:sz w:val="30"/>
          <w:szCs w:val="30"/>
          <w:lang w:val="en-US" w:eastAsia="zh-CN"/>
        </w:rPr>
        <w:t>位姿</w:t>
      </w:r>
      <w:r>
        <w:rPr>
          <w:rFonts w:hint="eastAsia" w:ascii="Arial Narrow" w:hAnsi="Arial Narrow" w:eastAsia="仿宋_GB2312" w:cs="Arial"/>
          <w:color w:val="000000"/>
          <w:sz w:val="30"/>
          <w:szCs w:val="30"/>
          <w:lang w:eastAsia="zh-CN"/>
        </w:rPr>
        <w:t>定位系统</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 xml:space="preserve">    功能内容：首先，通过结构光工业 3D 相机拍照获取工件点云；然后，将点云数据传输至工控机；工控机上搭载的 3D Picking 智能分拣软件将获取的 3D 点云数据解算、传输至机器人，引导机器人完成既定的</w:t>
      </w:r>
      <w:r>
        <w:rPr>
          <w:rFonts w:hint="eastAsia" w:ascii="Arial Narrow" w:hAnsi="Arial Narrow" w:eastAsia="仿宋_GB2312" w:cs="Arial"/>
          <w:color w:val="000000"/>
          <w:sz w:val="30"/>
          <w:szCs w:val="30"/>
          <w:lang w:val="en-US" w:eastAsia="zh-CN"/>
        </w:rPr>
        <w:t>采集</w:t>
      </w:r>
      <w:r>
        <w:rPr>
          <w:rFonts w:hint="eastAsia" w:ascii="Arial Narrow" w:hAnsi="Arial Narrow" w:eastAsia="仿宋_GB2312" w:cs="Arial"/>
          <w:color w:val="000000"/>
          <w:sz w:val="30"/>
          <w:szCs w:val="30"/>
          <w:lang w:eastAsia="zh-CN"/>
        </w:rPr>
        <w:t>策略和下达</w:t>
      </w:r>
      <w:r>
        <w:rPr>
          <w:rFonts w:hint="eastAsia" w:ascii="Arial Narrow" w:hAnsi="Arial Narrow" w:eastAsia="仿宋_GB2312" w:cs="Arial"/>
          <w:color w:val="000000"/>
          <w:sz w:val="30"/>
          <w:szCs w:val="30"/>
          <w:lang w:val="en-US" w:eastAsia="zh-CN"/>
        </w:rPr>
        <w:t>自动采集</w:t>
      </w:r>
      <w:r>
        <w:rPr>
          <w:rFonts w:hint="eastAsia" w:ascii="Arial Narrow" w:hAnsi="Arial Narrow" w:eastAsia="仿宋_GB2312" w:cs="Arial"/>
          <w:color w:val="000000"/>
          <w:sz w:val="30"/>
          <w:szCs w:val="30"/>
          <w:lang w:eastAsia="zh-CN"/>
        </w:rPr>
        <w:t>指令、末端执行，实现</w:t>
      </w:r>
      <w:r>
        <w:rPr>
          <w:rFonts w:hint="eastAsia" w:ascii="Arial Narrow" w:hAnsi="Arial Narrow" w:eastAsia="仿宋_GB2312" w:cs="Arial"/>
          <w:color w:val="000000"/>
          <w:sz w:val="30"/>
          <w:szCs w:val="30"/>
          <w:lang w:val="en-US" w:eastAsia="zh-CN"/>
        </w:rPr>
        <w:t>采集</w:t>
      </w:r>
      <w:r>
        <w:rPr>
          <w:rFonts w:hint="eastAsia" w:ascii="Arial Narrow" w:hAnsi="Arial Narrow" w:eastAsia="仿宋_GB2312" w:cs="Arial"/>
          <w:color w:val="000000"/>
          <w:sz w:val="30"/>
          <w:szCs w:val="30"/>
          <w:lang w:eastAsia="zh-CN"/>
        </w:rPr>
        <w:t>工件</w:t>
      </w:r>
      <w:r>
        <w:rPr>
          <w:rFonts w:hint="eastAsia" w:ascii="Arial Narrow" w:hAnsi="Arial Narrow" w:eastAsia="仿宋_GB2312" w:cs="Arial"/>
          <w:color w:val="000000"/>
          <w:sz w:val="30"/>
          <w:szCs w:val="30"/>
          <w:lang w:val="en-US" w:eastAsia="zh-CN"/>
        </w:rPr>
        <w:t>三维数据的目的</w:t>
      </w:r>
      <w:r>
        <w:rPr>
          <w:rFonts w:hint="eastAsia" w:ascii="Arial Narrow" w:hAnsi="Arial Narrow" w:eastAsia="仿宋_GB2312" w:cs="Arial"/>
          <w:color w:val="000000"/>
          <w:sz w:val="30"/>
          <w:szCs w:val="30"/>
          <w:lang w:eastAsia="zh-CN"/>
        </w:rPr>
        <w:t>。</w:t>
      </w:r>
    </w:p>
    <w:p>
      <w:pPr>
        <w:spacing w:line="360" w:lineRule="auto"/>
        <w:ind w:left="420" w:leftChars="200"/>
        <w:jc w:val="center"/>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599815" cy="2413000"/>
            <wp:effectExtent l="0" t="0" r="12065" b="10160"/>
            <wp:docPr id="26" name="图片 5" descr="d26fdf5c1cf048085a0caec0acf27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 descr="d26fdf5c1cf048085a0caec0acf27bb"/>
                    <pic:cNvPicPr>
                      <a:picLocks noChangeAspect="1"/>
                    </pic:cNvPicPr>
                  </pic:nvPicPr>
                  <pic:blipFill>
                    <a:blip r:embed="rId8"/>
                    <a:stretch>
                      <a:fillRect/>
                    </a:stretch>
                  </pic:blipFill>
                  <pic:spPr>
                    <a:xfrm>
                      <a:off x="0" y="0"/>
                      <a:ext cx="3599815" cy="2413000"/>
                    </a:xfrm>
                    <a:prstGeom prst="rect">
                      <a:avLst/>
                    </a:prstGeom>
                  </pic:spPr>
                </pic:pic>
              </a:graphicData>
            </a:graphic>
          </wp:inline>
        </w:drawing>
      </w:r>
    </w:p>
    <w:p>
      <w:pPr>
        <w:spacing w:line="240" w:lineRule="auto"/>
        <w:ind w:left="420" w:leftChars="200"/>
        <w:jc w:val="center"/>
        <w:rPr>
          <w:rFonts w:hint="eastAsia" w:asciiTheme="minorEastAsia" w:hAnsiTheme="minorEastAsia" w:eastAsiaTheme="minorEastAsia" w:cstheme="minorEastAsia"/>
          <w:bCs/>
          <w:color w:val="000000"/>
          <w:sz w:val="24"/>
          <w:szCs w:val="24"/>
        </w:rPr>
      </w:pP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功能内容：</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（3）RobotServer</w:t>
      </w:r>
    </w:p>
    <w:p>
      <w:pPr>
        <w:spacing w:line="240" w:lineRule="auto"/>
        <w:ind w:firstLine="480" w:firstLineChars="200"/>
        <w:rPr>
          <w:rFonts w:hint="eastAsia" w:asciiTheme="minorEastAsia" w:hAnsiTheme="minorEastAsia" w:eastAsiaTheme="minorEastAsia" w:cstheme="minorEastAsia"/>
          <w:bCs/>
          <w:color w:val="000000"/>
          <w:sz w:val="24"/>
          <w:szCs w:val="24"/>
        </w:rPr>
      </w:pPr>
    </w:p>
    <w:p>
      <w:pPr>
        <w:spacing w:line="360" w:lineRule="auto"/>
        <w:ind w:left="420" w:leftChars="200"/>
        <w:jc w:val="center"/>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599815" cy="3318510"/>
            <wp:effectExtent l="0" t="0" r="12065" b="3810"/>
            <wp:docPr id="27" name="图片 6" descr="7048014d3617205f1dc04fb2f5ba6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 descr="7048014d3617205f1dc04fb2f5ba6b2"/>
                    <pic:cNvPicPr>
                      <a:picLocks noChangeAspect="1"/>
                    </pic:cNvPicPr>
                  </pic:nvPicPr>
                  <pic:blipFill>
                    <a:blip r:embed="rId9"/>
                    <a:stretch>
                      <a:fillRect/>
                    </a:stretch>
                  </pic:blipFill>
                  <pic:spPr>
                    <a:xfrm>
                      <a:off x="0" y="0"/>
                      <a:ext cx="3599815" cy="3318510"/>
                    </a:xfrm>
                    <a:prstGeom prst="rect">
                      <a:avLst/>
                    </a:prstGeom>
                  </pic:spPr>
                </pic:pic>
              </a:graphicData>
            </a:graphic>
          </wp:inline>
        </w:drawing>
      </w:r>
    </w:p>
    <w:p>
      <w:pPr>
        <w:spacing w:line="240" w:lineRule="auto"/>
        <w:ind w:left="420" w:leftChars="200"/>
        <w:jc w:val="center"/>
        <w:rPr>
          <w:rFonts w:hint="eastAsia" w:asciiTheme="minorEastAsia" w:hAnsiTheme="minorEastAsia" w:eastAsiaTheme="minorEastAsia" w:cstheme="minorEastAsia"/>
          <w:bCs/>
          <w:color w:val="000000"/>
          <w:sz w:val="24"/>
          <w:szCs w:val="24"/>
        </w:rPr>
      </w:pP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 xml:space="preserve">功能内容：机器人服务器，用于操作员与机器人之间人机交互，记录机器人行走位姿路径 </w:t>
      </w:r>
    </w:p>
    <w:p>
      <w:pPr>
        <w:snapToGrid w:val="0"/>
        <w:spacing w:line="540" w:lineRule="exact"/>
        <w:ind w:firstLine="600" w:firstLineChars="200"/>
        <w:rPr>
          <w:rFonts w:hint="eastAsia" w:ascii="Arial Narrow" w:hAnsi="Arial Narrow" w:eastAsia="仿宋_GB2312" w:cs="Arial"/>
          <w:color w:val="000000"/>
          <w:sz w:val="30"/>
          <w:szCs w:val="30"/>
          <w:lang w:eastAsia="zh-CN"/>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lang w:val="en-US" w:eastAsia="zh-CN"/>
        </w:rPr>
        <w:t>4</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lang w:val="en-US" w:eastAsia="zh-CN"/>
        </w:rPr>
        <w:t>三维</w:t>
      </w:r>
      <w:r>
        <w:rPr>
          <w:rFonts w:hint="eastAsia" w:ascii="Arial Narrow" w:hAnsi="Arial Narrow" w:eastAsia="仿宋_GB2312" w:cs="Arial"/>
          <w:color w:val="000000"/>
          <w:sz w:val="30"/>
          <w:szCs w:val="30"/>
          <w:lang w:eastAsia="zh-CN"/>
        </w:rPr>
        <w:t>全尺寸检测系统</w:t>
      </w:r>
    </w:p>
    <w:p>
      <w:pPr>
        <w:spacing w:line="360" w:lineRule="auto"/>
        <w:jc w:val="center"/>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bCs/>
          <w:color w:val="000000"/>
          <w:sz w:val="24"/>
          <w:szCs w:val="24"/>
        </w:rPr>
        <w:drawing>
          <wp:inline distT="0" distB="0" distL="114300" distR="114300">
            <wp:extent cx="3599815" cy="2174875"/>
            <wp:effectExtent l="0" t="0" r="12065" b="4445"/>
            <wp:docPr id="28" name="图片 7" descr="d5d0823686e03091da6f45a1c3443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descr="d5d0823686e03091da6f45a1c3443a4"/>
                    <pic:cNvPicPr>
                      <a:picLocks noChangeAspect="1"/>
                    </pic:cNvPicPr>
                  </pic:nvPicPr>
                  <pic:blipFill>
                    <a:blip r:embed="rId10"/>
                    <a:stretch>
                      <a:fillRect/>
                    </a:stretch>
                  </pic:blipFill>
                  <pic:spPr>
                    <a:xfrm>
                      <a:off x="0" y="0"/>
                      <a:ext cx="3599815" cy="2174875"/>
                    </a:xfrm>
                    <a:prstGeom prst="rect">
                      <a:avLst/>
                    </a:prstGeom>
                  </pic:spPr>
                </pic:pic>
              </a:graphicData>
            </a:graphic>
          </wp:inline>
        </w:drawing>
      </w:r>
    </w:p>
    <w:p>
      <w:pPr>
        <w:spacing w:line="240" w:lineRule="auto"/>
        <w:jc w:val="center"/>
        <w:rPr>
          <w:rFonts w:hint="eastAsia" w:asciiTheme="minorEastAsia" w:hAnsiTheme="minorEastAsia" w:eastAsiaTheme="minorEastAsia" w:cstheme="minorEastAsia"/>
          <w:bCs/>
          <w:color w:val="000000"/>
          <w:sz w:val="24"/>
          <w:szCs w:val="24"/>
        </w:rPr>
      </w:pP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功能内容：</w:t>
      </w:r>
      <w:r>
        <w:rPr>
          <w:rFonts w:hint="eastAsia" w:ascii="Arial Narrow" w:hAnsi="Arial Narrow" w:eastAsia="仿宋_GB2312" w:cs="Arial"/>
          <w:color w:val="000000"/>
          <w:sz w:val="30"/>
          <w:szCs w:val="30"/>
          <w:lang w:val="en-US" w:eastAsia="zh-CN"/>
        </w:rPr>
        <w:t>结合</w:t>
      </w:r>
      <w:r>
        <w:rPr>
          <w:rFonts w:hint="eastAsia" w:ascii="Arial Narrow" w:hAnsi="Arial Narrow" w:eastAsia="仿宋_GB2312" w:cs="Arial"/>
          <w:color w:val="000000"/>
          <w:sz w:val="30"/>
          <w:szCs w:val="30"/>
          <w:lang w:eastAsia="zh-CN"/>
        </w:rPr>
        <w:t>Geomagic Control X全面、强大和精确的三维计量解决方案的自动化平台。针对检测测量和质量验证的流程， Geomagic Control X利用一系列广泛的计量工具，如硬测头和非接触扫描获取数据使制造商能显著节约时间并提高精度，同时还具备轻松的对付复杂任务进行自动化处理的能力。形位公差、硬测和方位检查功能可以加快零件的测量速度并提高其准确度，以此来完成测量、了解和交流检测结果，从而确保产品各个位置的质量。</w:t>
      </w:r>
    </w:p>
    <w:p>
      <w:pPr>
        <w:pStyle w:val="2"/>
        <w:spacing w:line="540" w:lineRule="exact"/>
        <w:ind w:firstLine="585"/>
        <w:rPr>
          <w:rFonts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lang w:val="en-US" w:eastAsia="zh-CN"/>
        </w:rPr>
        <w:t>七</w:t>
      </w:r>
      <w:r>
        <w:rPr>
          <w:rFonts w:hint="eastAsia" w:ascii="Arial Narrow" w:hAnsi="Arial Narrow" w:eastAsia="仿宋_GB2312" w:cs="Arial"/>
          <w:b/>
          <w:bCs/>
          <w:color w:val="000000"/>
          <w:sz w:val="30"/>
          <w:szCs w:val="30"/>
        </w:rPr>
        <w:t>、成绩评定</w:t>
      </w:r>
    </w:p>
    <w:p>
      <w:pPr>
        <w:snapToGrid w:val="0"/>
        <w:spacing w:line="540" w:lineRule="exact"/>
        <w:ind w:firstLine="600" w:firstLineChars="200"/>
        <w:rPr>
          <w:rFonts w:ascii="Arial Narrow" w:hAnsi="Arial Narrow" w:eastAsia="仿宋_GB2312" w:cs="Arial"/>
          <w:color w:val="FF0000"/>
          <w:sz w:val="30"/>
          <w:szCs w:val="30"/>
        </w:rPr>
      </w:pPr>
      <w:r>
        <w:rPr>
          <w:rFonts w:hint="eastAsia" w:ascii="Arial Narrow" w:hAnsi="Arial Narrow" w:eastAsia="仿宋_GB2312" w:cs="Arial"/>
          <w:color w:val="000000"/>
          <w:sz w:val="30"/>
          <w:szCs w:val="30"/>
        </w:rPr>
        <w:t>公开赛项评分标准和评分方式，赛项最终得分按百分制计分。</w:t>
      </w:r>
    </w:p>
    <w:p>
      <w:pPr>
        <w:spacing w:line="360" w:lineRule="auto"/>
        <w:ind w:firstLine="600" w:firstLineChars="200"/>
        <w:rPr>
          <w:rFonts w:ascii="楷体" w:hAnsi="楷体" w:eastAsia="楷体" w:cs="仿宋"/>
          <w:sz w:val="30"/>
          <w:szCs w:val="30"/>
        </w:rPr>
      </w:pPr>
      <w:r>
        <w:rPr>
          <w:rFonts w:hint="eastAsia" w:ascii="楷体" w:hAnsi="楷体" w:eastAsia="楷体" w:cs="仿宋"/>
          <w:sz w:val="30"/>
          <w:szCs w:val="30"/>
        </w:rPr>
        <w:t>（一）评分原则</w:t>
      </w:r>
    </w:p>
    <w:p>
      <w:pPr>
        <w:spacing w:line="360" w:lineRule="auto"/>
        <w:ind w:firstLine="600" w:firstLineChars="200"/>
        <w:rPr>
          <w:rFonts w:hint="eastAsia" w:ascii="楷体" w:hAnsi="楷体" w:eastAsia="楷体" w:cs="仿宋"/>
          <w:sz w:val="30"/>
          <w:szCs w:val="30"/>
          <w:lang w:eastAsia="zh-CN"/>
        </w:rPr>
      </w:pPr>
      <w:r>
        <w:rPr>
          <w:rFonts w:hint="eastAsia" w:ascii="Arial Narrow" w:hAnsi="Arial Narrow" w:eastAsia="仿宋_GB2312" w:cs="Arial"/>
          <w:color w:val="000000"/>
          <w:sz w:val="30"/>
          <w:szCs w:val="30"/>
        </w:rPr>
        <w:t>成绩评定必须在公开、公平、公正、独立、透明的条件下进</w:t>
      </w:r>
      <w:r>
        <w:rPr>
          <w:rFonts w:hint="eastAsia" w:ascii="楷体" w:hAnsi="楷体" w:eastAsia="楷体" w:cs="仿宋"/>
          <w:sz w:val="30"/>
          <w:szCs w:val="30"/>
        </w:rPr>
        <w:t>行</w:t>
      </w:r>
      <w:r>
        <w:rPr>
          <w:rFonts w:hint="eastAsia" w:ascii="楷体" w:hAnsi="楷体" w:eastAsia="楷体" w:cs="仿宋"/>
          <w:sz w:val="30"/>
          <w:szCs w:val="30"/>
          <w:lang w:eastAsia="zh-CN"/>
        </w:rPr>
        <w:t>。</w:t>
      </w:r>
    </w:p>
    <w:p>
      <w:pPr>
        <w:spacing w:line="360" w:lineRule="auto"/>
        <w:ind w:firstLine="600" w:firstLineChars="200"/>
        <w:rPr>
          <w:rFonts w:hint="default" w:ascii="楷体" w:hAnsi="楷体" w:eastAsia="楷体" w:cs="仿宋"/>
          <w:sz w:val="30"/>
          <w:szCs w:val="30"/>
          <w:lang w:val="en-US" w:eastAsia="zh-CN"/>
        </w:rPr>
      </w:pPr>
      <w:r>
        <w:rPr>
          <w:rFonts w:hint="eastAsia" w:ascii="楷体" w:hAnsi="楷体" w:eastAsia="楷体" w:cs="仿宋"/>
          <w:sz w:val="30"/>
          <w:szCs w:val="30"/>
          <w:lang w:val="en-US" w:eastAsia="zh-CN"/>
        </w:rPr>
        <w:t>（二）扣分办法</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val="0"/>
          <w:sz w:val="24"/>
          <w:szCs w:val="24"/>
          <w:lang w:val="en-US" w:eastAsia="zh-CN"/>
        </w:rPr>
      </w:pPr>
    </w:p>
    <w:p>
      <w:pPr>
        <w:spacing w:line="360" w:lineRule="auto"/>
        <w:ind w:firstLine="600" w:firstLineChars="200"/>
        <w:rPr>
          <w:rFonts w:hint="eastAsia"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对参赛选手全过程的职业精神极其具备的生产安全、环境保护知识和操作的规范性、系统性等进行综合评价，主要从以下几个方面进行考核：</w:t>
      </w:r>
    </w:p>
    <w:p>
      <w:pPr>
        <w:spacing w:line="360" w:lineRule="auto"/>
        <w:ind w:firstLine="600" w:firstLineChars="200"/>
        <w:rPr>
          <w:rFonts w:hint="eastAsia"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（1）安全文明参赛；</w:t>
      </w:r>
    </w:p>
    <w:p>
      <w:pPr>
        <w:spacing w:line="360" w:lineRule="auto"/>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（2）设备操作的规范性；</w:t>
      </w:r>
    </w:p>
    <w:p>
      <w:pPr>
        <w:spacing w:line="360" w:lineRule="auto"/>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（3）工具、量具的使用与摆放；</w:t>
      </w:r>
    </w:p>
    <w:p>
      <w:pPr>
        <w:spacing w:line="360" w:lineRule="auto"/>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（4）着装规范；</w:t>
      </w:r>
    </w:p>
    <w:p>
      <w:pPr>
        <w:spacing w:line="360" w:lineRule="auto"/>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（5）资料归档完整；</w:t>
      </w:r>
    </w:p>
    <w:p>
      <w:pPr>
        <w:spacing w:line="360" w:lineRule="auto"/>
        <w:ind w:firstLine="600" w:firstLineChars="200"/>
        <w:rPr>
          <w:rFonts w:hint="default" w:ascii="Arial Narrow" w:hAnsi="Arial Narrow" w:eastAsia="仿宋_GB2312" w:cs="Arial"/>
          <w:color w:val="000000"/>
          <w:sz w:val="30"/>
          <w:szCs w:val="30"/>
          <w:lang w:val="en-US" w:eastAsia="zh-CN"/>
        </w:rPr>
      </w:pPr>
      <w:r>
        <w:rPr>
          <w:rFonts w:hint="eastAsia" w:ascii="Arial Narrow" w:hAnsi="Arial Narrow" w:eastAsia="仿宋_GB2312" w:cs="Arial"/>
          <w:color w:val="000000"/>
          <w:sz w:val="30"/>
          <w:szCs w:val="30"/>
          <w:lang w:val="en-US" w:eastAsia="zh-CN"/>
        </w:rPr>
        <w:t>（6）完成计划的计划性、条理性，以及遇到问题时的应对状态等。</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val="0"/>
          <w:sz w:val="24"/>
          <w:szCs w:val="24"/>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扣分办法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5098"/>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1" w:type="dxa"/>
            <w:gridSpan w:val="2"/>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考核内容</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扣分标准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1</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工业机器人与其他设备发生碰撞，若出现严重撞机，导致设备损坏，则取消比赛资格</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3分/次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2</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eastAsia" w:ascii="宋体" w:hAnsi="宋体" w:eastAsia="宋体" w:cs="宋体"/>
                <w:b w:val="0"/>
                <w:bCs/>
                <w:sz w:val="24"/>
                <w:szCs w:val="24"/>
                <w:vertAlign w:val="baseline"/>
                <w:lang w:val="en-US" w:eastAsia="zh-CN"/>
              </w:rPr>
              <w:t>无用位姿</w:t>
            </w:r>
            <w:r>
              <w:rPr>
                <w:rFonts w:hint="default" w:ascii="宋体" w:hAnsi="宋体" w:eastAsia="宋体" w:cs="宋体"/>
                <w:b w:val="0"/>
                <w:bCs/>
                <w:sz w:val="24"/>
                <w:szCs w:val="24"/>
                <w:vertAlign w:val="baseline"/>
                <w:lang w:val="en-US" w:eastAsia="zh-CN"/>
              </w:rPr>
              <w:t>现象</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2分/次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3</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在裁判长发出开始比赛指令前，提前操作</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扣3分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4</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不服从裁判指令</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扣3分/次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5</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在裁判长发出结束比赛指令后，继续操作</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扣3分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6</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擅自离开本参赛队赛位</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取消比赛资格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7</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与其他赛位的选手交流</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取消比赛资格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8</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在赛场大声喧哗、无理取闹</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取消比赛资格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9</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携带纸张、U 盘(除创新设计外) 、手机等不允许携带的物品进场</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取消比赛资格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bCs w:val="0"/>
                <w:sz w:val="24"/>
                <w:szCs w:val="24"/>
                <w:vertAlign w:val="baseline"/>
                <w:lang w:val="en-US" w:eastAsia="zh-CN"/>
              </w:rPr>
            </w:pPr>
            <w:r>
              <w:rPr>
                <w:rFonts w:hint="eastAsia" w:ascii="宋体" w:hAnsi="宋体" w:eastAsia="宋体" w:cs="宋体"/>
                <w:b/>
                <w:bCs w:val="0"/>
                <w:sz w:val="24"/>
                <w:szCs w:val="24"/>
                <w:vertAlign w:val="baseline"/>
                <w:lang w:val="en-US" w:eastAsia="zh-CN"/>
              </w:rPr>
              <w:t>10</w:t>
            </w:r>
          </w:p>
        </w:tc>
        <w:tc>
          <w:tcPr>
            <w:tcW w:w="5098"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发现作弊行为</w:t>
            </w:r>
          </w:p>
        </w:tc>
        <w:tc>
          <w:tcPr>
            <w:tcW w:w="2841" w:type="dxa"/>
          </w:tcPr>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default" w:ascii="宋体" w:hAnsi="宋体" w:eastAsia="宋体" w:cs="宋体"/>
                <w:b w:val="0"/>
                <w:bCs/>
                <w:sz w:val="24"/>
                <w:szCs w:val="24"/>
                <w:vertAlign w:val="baseline"/>
                <w:lang w:val="en-US" w:eastAsia="zh-CN"/>
              </w:rPr>
            </w:pPr>
            <w:r>
              <w:rPr>
                <w:rFonts w:hint="default" w:ascii="宋体" w:hAnsi="宋体" w:eastAsia="宋体" w:cs="宋体"/>
                <w:b w:val="0"/>
                <w:bCs/>
                <w:sz w:val="24"/>
                <w:szCs w:val="24"/>
                <w:vertAlign w:val="baseline"/>
                <w:lang w:val="en-US" w:eastAsia="zh-CN"/>
              </w:rPr>
              <w:t>取消比赛资格</w:t>
            </w:r>
          </w:p>
        </w:tc>
      </w:tr>
    </w:tbl>
    <w:p>
      <w:pPr>
        <w:numPr>
          <w:ilvl w:val="0"/>
          <w:numId w:val="0"/>
        </w:numPr>
        <w:spacing w:line="360" w:lineRule="auto"/>
        <w:rPr>
          <w:rFonts w:hint="eastAsia" w:ascii="楷体" w:hAnsi="楷体" w:eastAsia="楷体" w:cs="仿宋"/>
          <w:color w:val="FF0000"/>
          <w:sz w:val="30"/>
          <w:szCs w:val="30"/>
        </w:rPr>
      </w:pPr>
    </w:p>
    <w:p>
      <w:pPr>
        <w:snapToGrid w:val="0"/>
        <w:spacing w:line="540" w:lineRule="exact"/>
        <w:ind w:firstLine="600" w:firstLineChars="200"/>
        <w:rPr>
          <w:rFonts w:ascii="楷体" w:hAnsi="楷体" w:eastAsia="楷体" w:cs="仿宋"/>
          <w:sz w:val="30"/>
          <w:szCs w:val="30"/>
        </w:rPr>
      </w:pPr>
      <w:r>
        <w:rPr>
          <w:rFonts w:hint="eastAsia" w:ascii="楷体" w:hAnsi="楷体" w:eastAsia="楷体" w:cs="仿宋"/>
          <w:sz w:val="30"/>
          <w:szCs w:val="30"/>
        </w:rPr>
        <w:t>（三）奖项设置</w:t>
      </w:r>
    </w:p>
    <w:p>
      <w:pPr>
        <w:pStyle w:val="15"/>
        <w:tabs>
          <w:tab w:val="left" w:pos="425"/>
        </w:tabs>
        <w:spacing w:line="560" w:lineRule="exact"/>
        <w:ind w:firstLine="600" w:firstLineChars="200"/>
        <w:jc w:val="left"/>
        <w:outlineLvl w:val="2"/>
        <w:rPr>
          <w:rFonts w:ascii="仿宋_GB2312" w:hAnsi="宋体" w:eastAsia="仿宋_GB2312"/>
          <w:sz w:val="30"/>
          <w:szCs w:val="30"/>
        </w:rPr>
      </w:pPr>
      <w:r>
        <w:rPr>
          <w:rFonts w:hint="eastAsia" w:ascii="仿宋_GB2312" w:hAnsi="宋体" w:eastAsia="仿宋_GB2312"/>
          <w:sz w:val="30"/>
          <w:szCs w:val="30"/>
        </w:rPr>
        <w:t>1.赛项设团体</w:t>
      </w:r>
      <w:r>
        <w:rPr>
          <w:rFonts w:ascii="仿宋_GB2312" w:hAnsi="宋体" w:eastAsia="仿宋_GB2312"/>
          <w:sz w:val="30"/>
          <w:szCs w:val="30"/>
        </w:rPr>
        <w:t>一、二、三等奖。</w:t>
      </w:r>
      <w:r>
        <w:rPr>
          <w:rFonts w:hint="eastAsia" w:ascii="仿宋_GB2312" w:hAnsi="宋体" w:eastAsia="仿宋_GB2312"/>
          <w:sz w:val="30"/>
          <w:szCs w:val="30"/>
        </w:rPr>
        <w:t>按照竞赛总成绩由高到低排序，</w:t>
      </w:r>
      <w:r>
        <w:rPr>
          <w:rFonts w:ascii="仿宋_GB2312" w:hAnsi="宋体" w:eastAsia="仿宋_GB2312"/>
          <w:sz w:val="30"/>
          <w:szCs w:val="30"/>
        </w:rPr>
        <w:t>以实际参赛队总数为基数，一、二、三等奖</w:t>
      </w:r>
      <w:r>
        <w:rPr>
          <w:rFonts w:hint="eastAsia" w:ascii="仿宋_GB2312" w:hAnsi="宋体" w:eastAsia="仿宋_GB2312"/>
          <w:sz w:val="30"/>
          <w:szCs w:val="30"/>
          <w:lang w:val="en-US" w:eastAsia="zh-CN"/>
        </w:rPr>
        <w:t>与优胜奖</w:t>
      </w:r>
      <w:r>
        <w:rPr>
          <w:rFonts w:ascii="仿宋_GB2312" w:hAnsi="宋体" w:eastAsia="仿宋_GB2312"/>
          <w:sz w:val="30"/>
          <w:szCs w:val="30"/>
        </w:rPr>
        <w:t>获奖比例分别为</w:t>
      </w:r>
      <w:r>
        <w:rPr>
          <w:rFonts w:hint="eastAsia" w:ascii="仿宋_GB2312" w:hAnsi="宋体" w:eastAsia="仿宋_GB2312"/>
          <w:sz w:val="30"/>
          <w:szCs w:val="30"/>
        </w:rPr>
        <w:t>20</w:t>
      </w:r>
      <w:r>
        <w:rPr>
          <w:rFonts w:ascii="仿宋_GB2312" w:hAnsi="宋体" w:eastAsia="仿宋_GB2312"/>
          <w:sz w:val="30"/>
          <w:szCs w:val="30"/>
        </w:rPr>
        <w:t>%、</w:t>
      </w:r>
      <w:r>
        <w:rPr>
          <w:rFonts w:hint="default" w:ascii="仿宋_GB2312" w:hAnsi="宋体" w:eastAsia="仿宋_GB2312"/>
          <w:sz w:val="30"/>
          <w:szCs w:val="30"/>
        </w:rPr>
        <w:t>3</w:t>
      </w:r>
      <w:r>
        <w:rPr>
          <w:rFonts w:hint="eastAsia" w:ascii="仿宋_GB2312" w:hAnsi="宋体" w:eastAsia="仿宋_GB2312"/>
          <w:sz w:val="30"/>
          <w:szCs w:val="30"/>
        </w:rPr>
        <w:t>0%</w:t>
      </w:r>
      <w:r>
        <w:rPr>
          <w:rFonts w:ascii="仿宋_GB2312" w:hAnsi="宋体" w:eastAsia="仿宋_GB2312"/>
          <w:sz w:val="30"/>
          <w:szCs w:val="30"/>
        </w:rPr>
        <w:t>、30%、20%（小数点后四舍五入）。</w:t>
      </w:r>
      <w:r>
        <w:rPr>
          <w:rFonts w:hint="eastAsia" w:ascii="仿宋_GB2312" w:hAnsi="宋体" w:eastAsia="仿宋_GB2312"/>
          <w:sz w:val="30"/>
          <w:szCs w:val="30"/>
        </w:rPr>
        <w:t>当总分相同时，取并列名次。</w:t>
      </w:r>
    </w:p>
    <w:p>
      <w:pPr>
        <w:snapToGrid w:val="0"/>
        <w:spacing w:line="540" w:lineRule="exact"/>
        <w:ind w:firstLine="600" w:firstLineChars="200"/>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2.</w:t>
      </w:r>
      <w:r>
        <w:rPr>
          <w:rFonts w:hint="eastAsia" w:ascii="仿宋_GB2312" w:hAnsi="仿宋_GB2312" w:eastAsia="仿宋_GB2312" w:cs="仿宋_GB2312"/>
          <w:bCs/>
          <w:sz w:val="30"/>
          <w:szCs w:val="30"/>
          <w:lang w:val="en-US" w:eastAsia="zh-CN"/>
        </w:rPr>
        <w:t>参与评审的专家</w:t>
      </w:r>
      <w:r>
        <w:rPr>
          <w:rFonts w:hint="eastAsia" w:ascii="仿宋_GB2312" w:hAnsi="仿宋_GB2312" w:eastAsia="仿宋_GB2312" w:cs="仿宋_GB2312"/>
          <w:bCs/>
          <w:sz w:val="30"/>
          <w:szCs w:val="30"/>
        </w:rPr>
        <w:t>由主办方授予“</w:t>
      </w:r>
      <w:r>
        <w:rPr>
          <w:rFonts w:hint="eastAsia" w:ascii="仿宋_GB2312" w:hAnsi="仿宋_GB2312" w:eastAsia="仿宋_GB2312" w:cs="仿宋_GB2312"/>
          <w:bCs/>
          <w:sz w:val="30"/>
          <w:szCs w:val="30"/>
          <w:highlight w:val="none"/>
          <w:lang w:eastAsia="zh-CN"/>
        </w:rPr>
        <w:t>202</w:t>
      </w:r>
      <w:r>
        <w:rPr>
          <w:rFonts w:hint="eastAsia" w:ascii="仿宋_GB2312" w:hAnsi="仿宋_GB2312" w:eastAsia="仿宋_GB2312" w:cs="仿宋_GB2312"/>
          <w:bCs/>
          <w:sz w:val="30"/>
          <w:szCs w:val="30"/>
          <w:highlight w:val="none"/>
          <w:lang w:val="en-US" w:eastAsia="zh-CN"/>
        </w:rPr>
        <w:t>3-2024</w:t>
      </w:r>
      <w:r>
        <w:rPr>
          <w:rFonts w:hint="eastAsia" w:ascii="仿宋_GB2312" w:hAnsi="仿宋_GB2312" w:eastAsia="仿宋_GB2312" w:cs="仿宋_GB2312"/>
          <w:bCs/>
          <w:sz w:val="30"/>
          <w:szCs w:val="30"/>
          <w:highlight w:val="none"/>
        </w:rPr>
        <w:t>年度机械行业职业教育技能大赛优秀</w:t>
      </w:r>
      <w:r>
        <w:rPr>
          <w:rFonts w:hint="default" w:ascii="仿宋_GB2312" w:hAnsi="仿宋_GB2312" w:eastAsia="仿宋_GB2312" w:cs="仿宋_GB2312"/>
          <w:bCs/>
          <w:sz w:val="30"/>
          <w:szCs w:val="30"/>
          <w:highlight w:val="none"/>
        </w:rPr>
        <w:t>评审专家</w:t>
      </w:r>
      <w:r>
        <w:rPr>
          <w:rFonts w:hint="eastAsia" w:ascii="仿宋_GB2312" w:hAnsi="仿宋_GB2312" w:eastAsia="仿宋_GB2312" w:cs="仿宋_GB2312"/>
          <w:bCs/>
          <w:sz w:val="30"/>
          <w:szCs w:val="30"/>
        </w:rPr>
        <w:t>”，并颁发荣誉证书。</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b/>
          <w:bCs/>
          <w:color w:val="000000"/>
          <w:sz w:val="30"/>
          <w:szCs w:val="30"/>
        </w:rPr>
        <w:t>八、竞赛规则</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一</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参赛选手报名：</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参赛选手必须具备符合比赛要求的资格和条件。</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参赛选手需在规定的报名时间内完成报名手续，并提供必要的个人信息和相关文件。</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3. 参赛选手需承诺遵守竞赛规则和道德规范。</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二</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熟悉场地：</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组织方将在特定时间内开放比赛场地，供参赛选手进行熟悉和适应。</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参赛选手必须遵守场地使用规定，确保设备、器材等的安全和完好。</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三</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正式比赛：</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比赛时间、地点、项目和比赛方式将提前公布，参赛选手应与规定的时间到达比赛场地。</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参赛选手必须按照规定的比赛规则和要求进行比赛，不得采用任何不公平的手段或违规行为。</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3. 参赛选手需尊重裁判和工作人员的决定，不得干扰比赛秩序和纪律。</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四</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裁判：</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裁判将根据比赛规则和标准进行判定和评判，确保比赛的公正性和公平性。</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裁判的任命将遵循一定的程序和要求，确保其具备相应的专业知识和经验。</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3. 参赛选手和工作人员必须服从裁判的指挥和判决，不得对裁判进行干扰或干涉。</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五</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成绩评定与结果公布：</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组织方将根据比赛规则和成绩评定标准，对参赛选手的表现进行评定。</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成绩评定应公正、客观、准确，确保每位参赛选手的权益。</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3. 比赛结果将在规定的时间和方式内进行公布，并及时提供证书、奖品等相应的奖励。</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六</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违纪处罚：</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如发现参赛选手存在违反竞赛规则或不端行为的情况，将按照相应的规定进行处理，包括取消资格、扣除成绩、暂停参赛等处理措施。</w:t>
      </w:r>
    </w:p>
    <w:p>
      <w:pPr>
        <w:pStyle w:val="2"/>
        <w:spacing w:line="540" w:lineRule="exact"/>
        <w:ind w:firstLine="585"/>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违纪处罚的决定将由组织方和裁判共同决定，并遵循相应的申诉程序。</w:t>
      </w:r>
    </w:p>
    <w:p>
      <w:pPr>
        <w:snapToGrid w:val="0"/>
        <w:spacing w:line="540" w:lineRule="exact"/>
        <w:ind w:firstLine="602" w:firstLineChars="200"/>
        <w:rPr>
          <w:rFonts w:ascii="Arial Narrow" w:hAnsi="Arial Narrow" w:eastAsia="仿宋_GB2312" w:cs="Arial"/>
          <w:color w:val="000000"/>
          <w:sz w:val="30"/>
          <w:szCs w:val="30"/>
        </w:rPr>
      </w:pPr>
      <w:r>
        <w:rPr>
          <w:rFonts w:hint="eastAsia" w:ascii="Arial Narrow" w:hAnsi="Arial Narrow" w:eastAsia="仿宋_GB2312" w:cs="Arial"/>
          <w:b/>
          <w:bCs/>
          <w:color w:val="000000"/>
          <w:sz w:val="30"/>
          <w:szCs w:val="30"/>
          <w:lang w:val="en-US" w:eastAsia="zh-CN"/>
        </w:rPr>
        <w:t>九</w:t>
      </w:r>
      <w:r>
        <w:rPr>
          <w:rFonts w:hint="eastAsia" w:ascii="Arial Narrow" w:hAnsi="Arial Narrow" w:eastAsia="仿宋_GB2312" w:cs="Arial"/>
          <w:b/>
          <w:bCs/>
          <w:color w:val="000000"/>
          <w:sz w:val="30"/>
          <w:szCs w:val="30"/>
        </w:rPr>
        <w:t>、竞赛须知</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一</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参赛队：</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val="en-US" w:eastAsia="zh-CN"/>
        </w:rPr>
        <w:t>1</w:t>
      </w:r>
      <w:r>
        <w:rPr>
          <w:rFonts w:hint="eastAsia" w:ascii="Arial Narrow" w:hAnsi="Arial Narrow" w:eastAsia="仿宋_GB2312" w:cs="Arial"/>
          <w:color w:val="000000"/>
          <w:sz w:val="30"/>
          <w:szCs w:val="30"/>
        </w:rPr>
        <w:t>. 组队要求和报名材料：参赛队需按要求完成组队报名，并提供参赛队员的相关信息和报名材料，确保参赛队的合法性和完整性。</w:t>
      </w:r>
    </w:p>
    <w:p>
      <w:pPr>
        <w:snapToGrid w:val="0"/>
        <w:spacing w:line="540" w:lineRule="exact"/>
        <w:ind w:firstLine="600" w:firstLineChars="200"/>
        <w:rPr>
          <w:rFonts w:hint="eastAsia" w:ascii="Arial Narrow" w:hAnsi="Arial Narrow" w:eastAsia="仿宋_GB2312" w:cs="Arial"/>
          <w:color w:val="000000"/>
          <w:sz w:val="30"/>
          <w:szCs w:val="30"/>
        </w:rPr>
      </w:pP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val="en-US" w:eastAsia="zh-CN"/>
        </w:rPr>
        <w:t>2</w:t>
      </w:r>
      <w:r>
        <w:rPr>
          <w:rFonts w:hint="eastAsia" w:ascii="Arial Narrow" w:hAnsi="Arial Narrow" w:eastAsia="仿宋_GB2312" w:cs="Arial"/>
          <w:color w:val="000000"/>
          <w:sz w:val="30"/>
          <w:szCs w:val="30"/>
        </w:rPr>
        <w:t>. 参赛队须尊重比赛规则和文明礼仪，维护比赛秩序。</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二</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指导教师：</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带队和指导要求：每个参赛队需由一名指导教师负责带队和指导工作，指导教师应具备相关专业知识和经验，并负责对学生进行培训和指导。</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指导教师须与参赛队员保持密切联系，及时传达比赛相关通知和要求。</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3. 指导教师应监督和指导学生，确保他们按照比赛规则和要求进行比赛，维护比赛的公平和纪律。</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三</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参赛选手：</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竞赛纪律：参赛选手必须遵守竞赛纪律，不得采取违规行为，如抄袭、作弊等。违反纪律者将受到相应的处罚。</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val="en-US" w:eastAsia="zh-CN"/>
        </w:rPr>
        <w:t>2</w:t>
      </w:r>
      <w:r>
        <w:rPr>
          <w:rFonts w:hint="eastAsia" w:ascii="Arial Narrow" w:hAnsi="Arial Narrow" w:eastAsia="仿宋_GB2312" w:cs="Arial"/>
          <w:color w:val="000000"/>
          <w:sz w:val="30"/>
          <w:szCs w:val="30"/>
        </w:rPr>
        <w:t>. 参赛选手需尊重其他参赛队员和裁判员，遵守竞赛礼仪，不得干扰比赛秩序和纪律。</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四</w:t>
      </w:r>
      <w:r>
        <w:rPr>
          <w:rFonts w:hint="eastAsia" w:ascii="Arial Narrow" w:hAnsi="Arial Narrow" w:eastAsia="仿宋_GB2312" w:cs="Arial"/>
          <w:color w:val="000000"/>
          <w:sz w:val="30"/>
          <w:szCs w:val="30"/>
          <w:lang w:eastAsia="zh-CN"/>
        </w:rPr>
        <w:t>）</w:t>
      </w:r>
      <w:r>
        <w:rPr>
          <w:rFonts w:hint="eastAsia" w:ascii="Arial Narrow" w:hAnsi="Arial Narrow" w:eastAsia="仿宋_GB2312" w:cs="Arial"/>
          <w:color w:val="000000"/>
          <w:sz w:val="30"/>
          <w:szCs w:val="30"/>
        </w:rPr>
        <w:t>工作人员、裁判员：</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1. 工作规范和纪律：工作人员和裁判员应遵守工作规范，准时到岗，认真履行职责，确保比赛的顺利进行。</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2. 工作人员和裁判员应具备相应的专业知识和技能，并公正、客观地执行比赛规则和判决。</w:t>
      </w:r>
    </w:p>
    <w:p>
      <w:pPr>
        <w:snapToGrid w:val="0"/>
        <w:spacing w:line="540" w:lineRule="exact"/>
        <w:ind w:firstLine="600" w:firstLineChars="200"/>
        <w:rPr>
          <w:rFonts w:hint="eastAsia" w:ascii="Arial Narrow" w:hAnsi="Arial Narrow" w:eastAsia="仿宋_GB2312" w:cs="Arial"/>
          <w:color w:val="000000"/>
          <w:sz w:val="30"/>
          <w:szCs w:val="30"/>
        </w:rPr>
      </w:pPr>
      <w:r>
        <w:rPr>
          <w:rFonts w:hint="eastAsia" w:ascii="Arial Narrow" w:hAnsi="Arial Narrow" w:eastAsia="仿宋_GB2312" w:cs="Arial"/>
          <w:color w:val="000000"/>
          <w:sz w:val="30"/>
          <w:szCs w:val="30"/>
        </w:rPr>
        <w:t>3. 工作人员和裁判员需与参赛队保持良好的沟通和合作，确保比赛的公正性和公平性。</w:t>
      </w:r>
    </w:p>
    <w:p>
      <w:pPr>
        <w:numPr>
          <w:ilvl w:val="0"/>
          <w:numId w:val="1"/>
        </w:numPr>
        <w:snapToGrid w:val="0"/>
        <w:spacing w:line="540" w:lineRule="exact"/>
        <w:ind w:firstLine="602" w:firstLineChars="200"/>
        <w:rPr>
          <w:rFonts w:hint="eastAsia"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申诉与仲裁</w:t>
      </w:r>
    </w:p>
    <w:p>
      <w:pPr>
        <w:snapToGrid w:val="0"/>
        <w:spacing w:line="540" w:lineRule="exact"/>
        <w:ind w:firstLine="600" w:firstLineChars="200"/>
        <w:rPr>
          <w:rFonts w:hint="eastAsia" w:ascii="Arial Narrow" w:hAnsi="Arial Narrow" w:eastAsia="仿宋_GB2312" w:cs="Arial"/>
          <w:b/>
          <w:bCs/>
          <w:color w:val="000000"/>
          <w:sz w:val="30"/>
          <w:szCs w:val="30"/>
        </w:rPr>
      </w:pPr>
      <w:r>
        <w:rPr>
          <w:rFonts w:hint="eastAsia" w:ascii="Arial Narrow" w:hAnsi="Arial Narrow" w:eastAsia="仿宋_GB2312" w:cs="Arial"/>
          <w:color w:val="000000"/>
          <w:sz w:val="30"/>
          <w:szCs w:val="30"/>
        </w:rPr>
        <w:t>阐述本赛项对比赛过程中有失公正的现象或有关人员违规行为进行申诉和仲裁的方法。</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申诉应在竞赛结束后2小时内提出，超过时效将不予受理。申诉时，应按照规定的程序由参赛队向相应赛项仲裁工作组递交书面申诉报告。报告应对申诉事件的现象、发生的时间、涉及到的人员、申诉依据与理由等如实叙述。事实依据不充分、仅凭主观臆断的申诉不予受理。</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赛项仲裁工作组收到申诉报告后，应根据申诉事由进行审查，</w:t>
      </w:r>
      <w:r>
        <w:rPr>
          <w:rFonts w:hint="eastAsia" w:ascii="仿宋_GB2312" w:hAnsi="仿宋_GB2312" w:eastAsia="仿宋_GB2312" w:cs="仿宋_GB2312"/>
          <w:kern w:val="0"/>
          <w:sz w:val="30"/>
          <w:szCs w:val="30"/>
          <w:lang w:val="en-US" w:eastAsia="zh-CN"/>
        </w:rPr>
        <w:t>并及时反馈</w:t>
      </w:r>
      <w:r>
        <w:rPr>
          <w:rFonts w:hint="eastAsia" w:ascii="仿宋_GB2312" w:hAnsi="仿宋_GB2312" w:eastAsia="仿宋_GB2312" w:cs="仿宋_GB2312"/>
          <w:kern w:val="0"/>
          <w:sz w:val="30"/>
          <w:szCs w:val="30"/>
        </w:rPr>
        <w:t>申诉处理结果。赛项仲裁工作组的裁定为最终裁定。</w:t>
      </w:r>
    </w:p>
    <w:p>
      <w:pPr>
        <w:snapToGrid w:val="0"/>
        <w:spacing w:line="540" w:lineRule="exact"/>
        <w:ind w:firstLine="602" w:firstLineChars="200"/>
        <w:rPr>
          <w:rFonts w:hint="eastAsia"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十一、赛项安全</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（一）赛场所有人员（赛场管理与组织人员、裁判员、参赛员以及观摩人员）不得在竞赛现场内外吸烟，不听劝阻者给予通报批评或清退比赛现场，造成严重后果的将依法处理。</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（二）未经允许不得使用和移动竞赛场内的任何设施设备（包括消防器材等），工具使用后放回原处。</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（三）选手在竞赛中必须遵守赛场的各项规章制度和操作规程，安全、合理的使用各种设施设备和工具，出现严重违章操作加工设备的，裁判视情节轻重进行批评和终止比赛。</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（四）选手参加实际操作竞赛前，应由参赛校进行安全教育。竞赛中如发现问题应及时解决，无法解决的问题应及时向裁判员报告，裁判员视情况予以判定，并协调处理。</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（五）参赛选手不得触动非竞赛用仪器设备，对竞赛仪器设备造成损坏，由当事人单位承担赔偿责任（视情节而定），并通报批评；参赛选手若出现恶意破坏仪器设备等情节严重者将依法处理。</w:t>
      </w:r>
    </w:p>
    <w:p>
      <w:pPr>
        <w:snapToGrid w:val="0"/>
        <w:spacing w:line="540" w:lineRule="exact"/>
        <w:ind w:firstLine="602" w:firstLineChars="200"/>
        <w:rPr>
          <w:rFonts w:hint="eastAsia" w:ascii="Arial Narrow" w:hAnsi="Arial Narrow" w:eastAsia="仿宋_GB2312" w:cs="Arial"/>
          <w:b/>
          <w:bCs/>
          <w:color w:val="000000"/>
          <w:sz w:val="30"/>
          <w:szCs w:val="30"/>
        </w:rPr>
      </w:pPr>
      <w:r>
        <w:rPr>
          <w:rFonts w:hint="eastAsia" w:ascii="Arial Narrow" w:hAnsi="Arial Narrow" w:eastAsia="仿宋_GB2312" w:cs="Arial"/>
          <w:b/>
          <w:bCs/>
          <w:color w:val="000000"/>
          <w:sz w:val="30"/>
          <w:szCs w:val="30"/>
        </w:rPr>
        <w:t>十二、大赛违规处理规定</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（一）发现参赛选手不符合报名规定条件的、冒名顶替或弄虚作假的，报经大赛组委会核实批准后，一律取消该选手参赛资格，追究有关领导责任并通报批评。</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（二）参赛选手有下列情节之一的，其相应项成绩计为零分：</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1.比赛期间违规透漏选手或其单位任何信息者。</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2.在比赛现场内与他人（队）交头接耳，或有偷看、暗示等作弊行为者。</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3.比赛期间使用通讯工具与他人联系者。</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4.裁判根据大赛要求宣布比赛结束后，仍强行作答或操作者。</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5.不服从裁判员的裁决，扰乱竞赛秩序，影响比赛进程，情节恶劣者。</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6.其他违反大赛规则不听劝告者。</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三）参赛选手如造成竞赛使用仪器设备损坏，视情节由当事人单位承担赔偿责任；参赛选手不得触动非竞赛用仪器设备，如造成仪器设备损坏，由当事人单位承担赔偿责任并通报批评；对恶意破坏仪器设备等情节严重者，送交司法机关处理。</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（四）各代表队非参赛人员若违反大赛纪律，将视情节轻重给予警告或通报批评。</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（五）对违反大赛纪律的裁判员、工作人员，由各项目裁判长报经组委会核实批准后，视情节轻重给予警告或取消其裁判资格并通报所在单位。</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（六）非大赛工作人员和参赛选手一律不得超越赛场指定的安全范围，不听劝阻造成后果者，追求其责任，并对其所在单位进行通报批评。</w:t>
      </w:r>
    </w:p>
    <w:p>
      <w:pPr>
        <w:snapToGrid w:val="0"/>
        <w:spacing w:line="560" w:lineRule="exact"/>
        <w:ind w:firstLine="600" w:firstLineChars="200"/>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七）各参赛队（选手）须按照大赛规定和赛题要求递交竞赛成果，禁止在竞赛成果上做任何与竞赛无关的标记；除大赛规定选手填写的信息外，不能出现透露选手身份的任何信息，否则视为作弊，相应赛项的成绩为零。</w:t>
      </w:r>
    </w:p>
    <w:p>
      <w:pPr>
        <w:snapToGrid w:val="0"/>
        <w:spacing w:line="560" w:lineRule="exact"/>
        <w:ind w:firstLine="600" w:firstLineChars="200"/>
        <w:rPr>
          <w:rFonts w:hint="eastAsia" w:ascii="仿宋_GB2312" w:hAnsi="仿宋_GB2312" w:eastAsia="仿宋_GB2312" w:cs="仿宋_GB2312"/>
          <w:kern w:val="0"/>
          <w:sz w:val="30"/>
          <w:szCs w:val="30"/>
        </w:rPr>
      </w:pPr>
    </w:p>
    <w:p>
      <w:pPr>
        <w:snapToGrid w:val="0"/>
        <w:spacing w:line="560" w:lineRule="exact"/>
        <w:ind w:firstLine="600" w:firstLineChars="200"/>
        <w:rPr>
          <w:rFonts w:hint="eastAsia" w:ascii="仿宋_GB2312" w:hAnsi="仿宋_GB2312" w:eastAsia="仿宋_GB2312" w:cs="仿宋_GB2312"/>
          <w:kern w:val="0"/>
          <w:sz w:val="30"/>
          <w:szCs w:val="30"/>
        </w:rPr>
      </w:pPr>
    </w:p>
    <w:p>
      <w:pPr>
        <w:snapToGrid w:val="0"/>
        <w:spacing w:line="560" w:lineRule="exact"/>
        <w:rPr>
          <w:rFonts w:hint="eastAsia"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附：样题</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7"/>
          <w:sz w:val="24"/>
          <w:szCs w:val="24"/>
          <w:lang w:eastAsia="zh-CN"/>
        </w:rPr>
        <w:t>（一）模块A：</w:t>
      </w:r>
      <w:r>
        <w:rPr>
          <w:rFonts w:hint="eastAsia" w:ascii="宋体" w:hAnsi="宋体" w:eastAsia="宋体" w:cs="宋体"/>
          <w:b/>
          <w:color w:val="000008"/>
          <w:sz w:val="24"/>
          <w:szCs w:val="24"/>
          <w:lang w:eastAsia="zh-CN"/>
        </w:rPr>
        <w:t>3D视觉系统安装、位姿规划，手眼标定调试及运⾏</w:t>
      </w:r>
    </w:p>
    <w:p>
      <w:pPr>
        <w:spacing w:line="360" w:lineRule="auto"/>
        <w:jc w:val="both"/>
        <w:rPr>
          <w:rFonts w:hint="eastAsia" w:ascii="宋体" w:hAnsi="宋体" w:eastAsia="宋体" w:cs="宋体"/>
          <w:b/>
          <w:color w:val="000000"/>
          <w:spacing w:val="6"/>
          <w:sz w:val="24"/>
          <w:szCs w:val="24"/>
          <w:lang w:eastAsia="zh-CN"/>
        </w:rPr>
      </w:pPr>
      <w:r>
        <w:rPr>
          <w:rFonts w:hint="eastAsia" w:ascii="宋体" w:hAnsi="宋体" w:eastAsia="宋体" w:cs="宋体"/>
          <w:b/>
          <w:color w:val="000000"/>
          <w:spacing w:val="6"/>
          <w:sz w:val="24"/>
          <w:szCs w:val="24"/>
          <w:lang w:eastAsia="zh-CN"/>
        </w:rPr>
        <w:t>1、任务描述：</w:t>
      </w:r>
    </w:p>
    <w:p>
      <w:pPr>
        <w:spacing w:line="360" w:lineRule="auto"/>
        <w:ind w:firstLine="504" w:firstLineChars="200"/>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t>在3D视觉系统安装、位姿规划和手眼标定的任务中，选手需要完成以下工作：</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（1）安装</w:t>
      </w:r>
      <w:r>
        <w:rPr>
          <w:rFonts w:hint="eastAsia" w:ascii="宋体" w:hAnsi="宋体" w:eastAsia="宋体" w:cs="宋体"/>
          <w:bCs/>
          <w:color w:val="000000"/>
          <w:spacing w:val="6"/>
          <w:sz w:val="24"/>
          <w:szCs w:val="24"/>
          <w:lang w:eastAsia="zh-CN"/>
        </w:rPr>
        <w:t>：根据计划和设计要求，将3D视觉系统的硬件设备安装到机器人系统中。确保所有组件的连接正确且稳定。</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（2）软件安装</w:t>
      </w:r>
      <w:r>
        <w:rPr>
          <w:rFonts w:hint="eastAsia" w:ascii="宋体" w:hAnsi="宋体" w:eastAsia="宋体" w:cs="宋体"/>
          <w:bCs/>
          <w:color w:val="000000"/>
          <w:spacing w:val="6"/>
          <w:sz w:val="24"/>
          <w:szCs w:val="24"/>
          <w:lang w:eastAsia="zh-CN"/>
        </w:rPr>
        <w:t>：根据系统要求，将3D视觉系统所需的软件程序安装到相应的计算机或控制器上。确保软件的正确安装和版本兼容性。</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（3）位姿规划</w:t>
      </w:r>
      <w:r>
        <w:rPr>
          <w:rFonts w:hint="eastAsia" w:ascii="宋体" w:hAnsi="宋体" w:eastAsia="宋体" w:cs="宋体"/>
          <w:bCs/>
          <w:color w:val="000000"/>
          <w:spacing w:val="6"/>
          <w:sz w:val="24"/>
          <w:szCs w:val="24"/>
          <w:lang w:eastAsia="zh-CN"/>
        </w:rPr>
        <w:t>：编写程序实现机器人末端执行器的位姿规划，确保3D视觉系统可以从不同的角度和位置观察工件。通过合理的路径规划和关节控制，实现优化的工件观察效果。</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（4）手眼标定：</w:t>
      </w:r>
      <w:r>
        <w:rPr>
          <w:rFonts w:hint="eastAsia" w:ascii="宋体" w:hAnsi="宋体" w:eastAsia="宋体" w:cs="宋体"/>
          <w:bCs/>
          <w:color w:val="000000"/>
          <w:spacing w:val="6"/>
          <w:sz w:val="24"/>
          <w:szCs w:val="24"/>
          <w:lang w:eastAsia="zh-CN"/>
        </w:rPr>
        <w:t>开展手眼标定过程，通过特定的算法和计算，确定机器人末端执行器和3D视觉系统之间的准确相对位置和姿态关系。确保测量结果的准确性和可靠性。</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(5)调试：</w:t>
      </w:r>
      <w:r>
        <w:rPr>
          <w:rFonts w:hint="eastAsia" w:ascii="宋体" w:hAnsi="宋体" w:eastAsia="宋体" w:cs="宋体"/>
          <w:bCs/>
          <w:color w:val="000000"/>
          <w:spacing w:val="6"/>
          <w:sz w:val="24"/>
          <w:szCs w:val="24"/>
          <w:lang w:eastAsia="zh-CN"/>
        </w:rPr>
        <w:t>检查系统的硬件和软件连接是否正常，确保数据传输稳定，并进行必要的调节和优化。调试期间需解决可能出现的问题和错误。</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(6)运行：</w:t>
      </w:r>
      <w:r>
        <w:rPr>
          <w:rFonts w:hint="eastAsia" w:ascii="宋体" w:hAnsi="宋体" w:eastAsia="宋体" w:cs="宋体"/>
          <w:bCs/>
          <w:color w:val="000000"/>
          <w:spacing w:val="6"/>
          <w:sz w:val="24"/>
          <w:szCs w:val="24"/>
          <w:lang w:eastAsia="zh-CN"/>
        </w:rPr>
        <w:t>最终运行3D视觉系统，进行数据采集和工件测量。确保系统能够按要求获取工件的三维信息，并保证数据的准确性和可靠性。</w:t>
      </w:r>
    </w:p>
    <w:p>
      <w:pPr>
        <w:spacing w:line="360" w:lineRule="auto"/>
        <w:jc w:val="both"/>
        <w:rPr>
          <w:rFonts w:hint="eastAsia" w:ascii="宋体" w:hAnsi="宋体" w:eastAsia="宋体" w:cs="宋体"/>
          <w:b/>
          <w:color w:val="000000"/>
          <w:spacing w:val="6"/>
          <w:sz w:val="24"/>
          <w:szCs w:val="24"/>
          <w:lang w:eastAsia="zh-CN"/>
        </w:rPr>
      </w:pPr>
      <w:r>
        <w:rPr>
          <w:rFonts w:hint="eastAsia" w:ascii="宋体" w:hAnsi="宋体" w:eastAsia="宋体" w:cs="宋体"/>
          <w:b/>
          <w:color w:val="000000"/>
          <w:spacing w:val="6"/>
          <w:sz w:val="24"/>
          <w:szCs w:val="24"/>
          <w:lang w:eastAsia="zh-CN"/>
        </w:rPr>
        <w:t>2、任务要求：</w:t>
      </w:r>
    </w:p>
    <w:p>
      <w:pPr>
        <w:numPr>
          <w:ilvl w:val="0"/>
          <w:numId w:val="2"/>
        </w:numPr>
        <w:spacing w:line="360" w:lineRule="auto"/>
        <w:jc w:val="both"/>
        <w:rPr>
          <w:rFonts w:hint="eastAsia" w:ascii="宋体" w:hAnsi="宋体" w:eastAsia="宋体" w:cs="宋体"/>
          <w:b/>
          <w:color w:val="000000"/>
          <w:spacing w:val="6"/>
          <w:sz w:val="24"/>
          <w:szCs w:val="24"/>
          <w:lang w:eastAsia="zh-CN"/>
        </w:rPr>
      </w:pPr>
      <w:r>
        <w:rPr>
          <w:rFonts w:hint="eastAsia" w:ascii="宋体" w:hAnsi="宋体" w:eastAsia="宋体" w:cs="宋体"/>
          <w:b/>
          <w:color w:val="000000"/>
          <w:spacing w:val="6"/>
          <w:sz w:val="24"/>
          <w:szCs w:val="24"/>
          <w:lang w:eastAsia="zh-CN"/>
        </w:rPr>
        <w:t>安装：</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根据设计要求和任务书，将3D视觉系统的硬件设备正确安装到机器人系统中。</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确保所有连接紧固可靠，电源和数据线正确插入，并遵循安全操作规范。</w:t>
      </w:r>
    </w:p>
    <w:p>
      <w:pPr>
        <w:spacing w:line="360" w:lineRule="auto"/>
        <w:jc w:val="both"/>
        <w:rPr>
          <w:rFonts w:hint="eastAsia" w:ascii="宋体" w:hAnsi="宋体" w:eastAsia="宋体" w:cs="宋体"/>
          <w:b/>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3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③</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械团队合作，确保3D视觉系统的位置和角度满足测量需求。</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（2）软件安装：</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根据指导手册和系统要求，将3D视觉系统所需的软件程序安装到计算机或控制器中。</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确认所需软件包的版本和兼容性，遵循安装步骤和注意事项。</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3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③</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进行必要的配置和设置，确保软件能够正确连接和与硬件通讯。</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（3）位姿规划：</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根据工作任务书中对工件的测量需求，编写位姿规划程序。</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确保程序能够产生机器人末端执行器在不同角度和位置观察工件的路径和关节运动控制策略。</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3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③</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考虑机器人运动的平滑性、速度和精度等因素，优化位姿规划程序。</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（4）手眼标定：</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进行手眼标定过程，确定机器人末端执行器和3D视觉系统之间的相对位置和姿态关系。</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使用适当的标定板或标定点，获取一系列机器人末端执行器和3D视觉系统之间的关联数据。</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3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③</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基于标定算法，对数据进行处理和计算，得出准确的标定结果。</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（5）调试：</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检查3D视觉系统的硬件和软件连接是否正常工作。</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进行系统测试，确保3D视觉系统能够捕捉到工件的图像数据，并传输给控制系统。</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3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③</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解决可能出现的问题和错误，例如图像采集异常、通信故障或算法错误等。</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
          <w:color w:val="000000"/>
          <w:spacing w:val="6"/>
          <w:sz w:val="24"/>
          <w:szCs w:val="24"/>
          <w:lang w:eastAsia="zh-CN"/>
        </w:rPr>
        <w:t>（6）运行：</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进行实际的数据采集运行，使用3D视觉系统获取工件的三维信息。</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确保数据采集的准确性和稳定性，记录数据并进行后续的分析或处理。</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3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③</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合理评估系统的性能，包括位姿规划的准确度、手眼标定的精度以及数据测量的可行性。</w:t>
      </w:r>
    </w:p>
    <w:p>
      <w:pPr>
        <w:spacing w:line="360" w:lineRule="auto"/>
        <w:jc w:val="both"/>
        <w:rPr>
          <w:rFonts w:hint="eastAsia" w:ascii="宋体" w:hAnsi="宋体" w:eastAsia="宋体" w:cs="宋体"/>
          <w:b/>
          <w:color w:val="000000"/>
          <w:spacing w:val="6"/>
          <w:sz w:val="24"/>
          <w:szCs w:val="24"/>
          <w:lang w:eastAsia="zh-CN"/>
        </w:rPr>
      </w:pPr>
      <w:r>
        <w:rPr>
          <w:rFonts w:hint="eastAsia" w:ascii="宋体" w:hAnsi="宋体" w:eastAsia="宋体" w:cs="宋体"/>
          <w:b/>
          <w:color w:val="000000"/>
          <w:spacing w:val="6"/>
          <w:sz w:val="24"/>
          <w:szCs w:val="24"/>
          <w:lang w:eastAsia="zh-CN"/>
        </w:rPr>
        <w:t>3、任务完成要求：</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t>（1）在规定时间内完成任务，并按时提交相关文件和报告。</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t>（2）确保3D视觉系统的安装、位姿规划、手眼标定和调试等功能正常工作。</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t>（3）数据采集和测量结果准确可靠，符合工作任务书中的要求。</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t>（4）在任务书规定的评分标准下，获得合理的评分和表现。</w:t>
      </w:r>
    </w:p>
    <w:p>
      <w:pPr>
        <w:spacing w:line="360" w:lineRule="auto"/>
        <w:jc w:val="both"/>
        <w:rPr>
          <w:rFonts w:hint="eastAsia" w:ascii="宋体" w:hAnsi="宋体" w:eastAsia="宋体" w:cs="宋体"/>
          <w:b/>
          <w:color w:val="000007"/>
          <w:sz w:val="24"/>
          <w:szCs w:val="24"/>
          <w:lang w:eastAsia="zh-CN"/>
        </w:rPr>
      </w:pPr>
      <w:r>
        <w:rPr>
          <w:rFonts w:hint="eastAsia" w:ascii="宋体" w:hAnsi="宋体" w:eastAsia="宋体" w:cs="宋体"/>
          <w:b/>
          <w:color w:val="000007"/>
          <w:sz w:val="24"/>
          <w:szCs w:val="24"/>
          <w:lang w:eastAsia="zh-CN"/>
        </w:rPr>
        <w:t>（二）模块B：精密测量与检测报告</w:t>
      </w:r>
    </w:p>
    <w:p>
      <w:pPr>
        <w:spacing w:line="360" w:lineRule="auto"/>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1、任务描述：</w:t>
      </w:r>
    </w:p>
    <w:p>
      <w:pPr>
        <w:spacing w:line="360" w:lineRule="auto"/>
        <w:jc w:val="both"/>
        <w:rPr>
          <w:rFonts w:hint="eastAsia" w:ascii="宋体" w:hAnsi="宋体" w:eastAsia="宋体" w:cs="宋体"/>
          <w:bCs/>
          <w:sz w:val="24"/>
          <w:szCs w:val="24"/>
          <w:lang w:eastAsia="zh-CN"/>
        </w:rPr>
      </w:pPr>
      <w:r>
        <w:rPr>
          <w:rFonts w:hint="eastAsia" w:ascii="宋体" w:hAnsi="宋体" w:eastAsia="宋体" w:cs="宋体"/>
          <w:bCs/>
          <w:sz w:val="24"/>
          <w:szCs w:val="24"/>
          <w:lang w:eastAsia="zh-CN"/>
        </w:rPr>
        <w:t>（1）3D视觉系统精密测量任务：设计和实现一个具有高精度测量能力的3D视觉系统，用于对物体进行精确的测量和定位。该系统应能够获取物体的三维信息，并提供准确的测量结果。</w:t>
      </w:r>
    </w:p>
    <w:p>
      <w:pPr>
        <w:spacing w:line="360" w:lineRule="auto"/>
        <w:jc w:val="both"/>
        <w:rPr>
          <w:rFonts w:hint="eastAsia" w:ascii="宋体" w:hAnsi="宋体" w:eastAsia="宋体" w:cs="宋体"/>
          <w:bCs/>
          <w:sz w:val="24"/>
          <w:szCs w:val="24"/>
          <w:lang w:eastAsia="zh-CN"/>
        </w:rPr>
      </w:pPr>
      <w:r>
        <w:rPr>
          <w:rFonts w:hint="eastAsia" w:ascii="宋体" w:hAnsi="宋体" w:eastAsia="宋体" w:cs="宋体"/>
          <w:bCs/>
          <w:sz w:val="24"/>
          <w:szCs w:val="24"/>
          <w:lang w:eastAsia="zh-CN"/>
        </w:rPr>
        <w:t>（2）测量报告任务：根据测量系统获取的数据，编写测量报告，详细描述物体的几何特征、尺寸和位置，以及测量结果的精度。</w:t>
      </w:r>
    </w:p>
    <w:p>
      <w:pPr>
        <w:spacing w:line="360" w:lineRule="auto"/>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2、任务要求：</w:t>
      </w:r>
    </w:p>
    <w:p>
      <w:pPr>
        <w:spacing w:line="360" w:lineRule="auto"/>
        <w:rPr>
          <w:rFonts w:hint="eastAsia" w:ascii="宋体" w:hAnsi="宋体" w:eastAsia="宋体" w:cs="宋体"/>
          <w:bCs/>
          <w:sz w:val="24"/>
          <w:szCs w:val="24"/>
          <w:lang w:eastAsia="zh-CN"/>
        </w:rPr>
      </w:pPr>
      <w:r>
        <w:rPr>
          <w:rFonts w:hint="eastAsia" w:ascii="宋体" w:hAnsi="宋体" w:eastAsia="宋体" w:cs="宋体"/>
          <w:b/>
          <w:sz w:val="24"/>
          <w:szCs w:val="24"/>
          <w:lang w:eastAsia="zh-CN"/>
        </w:rPr>
        <w:t>（1）硬件要求</w:t>
      </w:r>
      <w:r>
        <w:rPr>
          <w:rFonts w:hint="eastAsia" w:ascii="宋体" w:hAnsi="宋体" w:eastAsia="宋体" w:cs="宋体"/>
          <w:bCs/>
          <w:sz w:val="24"/>
          <w:szCs w:val="24"/>
          <w:lang w:eastAsia="zh-CN"/>
        </w:rPr>
        <w:t>：使用</w:t>
      </w:r>
      <w:r>
        <w:rPr>
          <w:rFonts w:hint="eastAsia" w:ascii="宋体" w:hAnsi="宋体" w:eastAsia="宋体" w:cs="宋体"/>
          <w:bCs/>
          <w:color w:val="000000"/>
          <w:sz w:val="24"/>
          <w:szCs w:val="24"/>
          <w:lang w:eastAsia="zh-CN"/>
        </w:rPr>
        <w:t>“智能制造”工作台</w:t>
      </w:r>
      <w:r>
        <w:rPr>
          <w:rFonts w:hint="eastAsia" w:ascii="宋体" w:hAnsi="宋体" w:eastAsia="宋体" w:cs="宋体"/>
          <w:bCs/>
          <w:sz w:val="24"/>
          <w:szCs w:val="24"/>
          <w:lang w:eastAsia="zh-CN"/>
        </w:rPr>
        <w:t>，用于获取物体的图像或点云数据。确保硬件的精度和稳定性，以满足高精度测量的要求。</w:t>
      </w:r>
    </w:p>
    <w:p>
      <w:pPr>
        <w:spacing w:line="360" w:lineRule="auto"/>
        <w:rPr>
          <w:rFonts w:hint="eastAsia" w:ascii="宋体" w:hAnsi="宋体" w:eastAsia="宋体" w:cs="宋体"/>
          <w:bCs/>
          <w:sz w:val="24"/>
          <w:szCs w:val="24"/>
          <w:lang w:eastAsia="zh-CN"/>
        </w:rPr>
      </w:pPr>
      <w:r>
        <w:rPr>
          <w:rFonts w:hint="eastAsia" w:ascii="宋体" w:hAnsi="宋体" w:eastAsia="宋体" w:cs="宋体"/>
          <w:b/>
          <w:sz w:val="24"/>
          <w:szCs w:val="24"/>
          <w:lang w:eastAsia="zh-CN"/>
        </w:rPr>
        <w:t>（2）软件要求：</w:t>
      </w:r>
      <w:r>
        <w:rPr>
          <w:rFonts w:hint="eastAsia" w:ascii="宋体" w:hAnsi="宋体" w:eastAsia="宋体" w:cs="宋体"/>
          <w:bCs/>
          <w:sz w:val="24"/>
          <w:szCs w:val="24"/>
          <w:lang w:eastAsia="zh-CN"/>
        </w:rPr>
        <w:t>使用</w:t>
      </w:r>
      <w:r>
        <w:rPr>
          <w:rFonts w:hint="eastAsia" w:ascii="宋体" w:hAnsi="宋体" w:eastAsia="宋体" w:cs="宋体"/>
          <w:bCs/>
          <w:color w:val="000000"/>
          <w:sz w:val="24"/>
          <w:szCs w:val="24"/>
          <w:lang w:eastAsia="zh-CN"/>
        </w:rPr>
        <w:t>“VisenTOP (64bit)”三维重建系统、机器人3D视觉定位系统、RobotServer</w:t>
      </w:r>
      <w:r>
        <w:rPr>
          <w:rFonts w:hint="eastAsia" w:ascii="宋体" w:hAnsi="宋体" w:eastAsia="宋体" w:cs="宋体"/>
          <w:bCs/>
          <w:sz w:val="24"/>
          <w:szCs w:val="24"/>
          <w:lang w:eastAsia="zh-CN"/>
        </w:rPr>
        <w:t>、及</w:t>
      </w:r>
      <w:r>
        <w:rPr>
          <w:rFonts w:hint="eastAsia" w:ascii="宋体" w:hAnsi="宋体" w:eastAsia="宋体" w:cs="宋体"/>
          <w:bCs/>
          <w:color w:val="000000"/>
          <w:sz w:val="24"/>
          <w:szCs w:val="24"/>
          <w:lang w:eastAsia="zh-CN"/>
        </w:rPr>
        <w:t>3D全尺寸检测系统</w:t>
      </w:r>
      <w:r>
        <w:rPr>
          <w:rFonts w:hint="eastAsia" w:ascii="宋体" w:hAnsi="宋体" w:eastAsia="宋体" w:cs="宋体"/>
          <w:bCs/>
          <w:sz w:val="24"/>
          <w:szCs w:val="24"/>
          <w:lang w:eastAsia="zh-CN"/>
        </w:rPr>
        <w:t>，用于图像处理、特征提取、点云处理等，以实现物体的三维重建和测量。考虑算法的准确性和性能优化。</w:t>
      </w:r>
    </w:p>
    <w:p>
      <w:pPr>
        <w:spacing w:line="360" w:lineRule="auto"/>
        <w:jc w:val="both"/>
        <w:rPr>
          <w:rFonts w:hint="eastAsia" w:ascii="宋体" w:hAnsi="宋体" w:eastAsia="宋体" w:cs="宋体"/>
          <w:bCs/>
          <w:sz w:val="24"/>
          <w:szCs w:val="24"/>
          <w:lang w:eastAsia="zh-CN"/>
        </w:rPr>
      </w:pPr>
      <w:r>
        <w:rPr>
          <w:rFonts w:hint="eastAsia" w:ascii="宋体" w:hAnsi="宋体" w:eastAsia="宋体" w:cs="宋体"/>
          <w:b/>
          <w:sz w:val="24"/>
          <w:szCs w:val="24"/>
          <w:lang w:eastAsia="zh-CN"/>
        </w:rPr>
        <w:t>（3）数据采集与处理：</w:t>
      </w:r>
      <w:r>
        <w:rPr>
          <w:rFonts w:hint="eastAsia" w:ascii="宋体" w:hAnsi="宋体" w:eastAsia="宋体" w:cs="宋体"/>
          <w:bCs/>
          <w:sz w:val="24"/>
          <w:szCs w:val="24"/>
          <w:lang w:eastAsia="zh-CN"/>
        </w:rPr>
        <w:t>进行物体表面的数据采集和处理，包括图像拍摄、图像配准、特征提取与匹配、点云重建等过程。确保数据的准确性和完整性。</w:t>
      </w:r>
    </w:p>
    <w:p>
      <w:pPr>
        <w:spacing w:line="360" w:lineRule="auto"/>
        <w:jc w:val="both"/>
        <w:rPr>
          <w:rFonts w:hint="eastAsia" w:ascii="宋体" w:hAnsi="宋体" w:eastAsia="宋体" w:cs="宋体"/>
          <w:bCs/>
          <w:sz w:val="24"/>
          <w:szCs w:val="24"/>
          <w:lang w:eastAsia="zh-CN"/>
        </w:rPr>
      </w:pPr>
      <w:r>
        <w:rPr>
          <w:rFonts w:hint="eastAsia" w:ascii="宋体" w:hAnsi="宋体" w:eastAsia="宋体" w:cs="宋体"/>
          <w:b/>
          <w:sz w:val="24"/>
          <w:szCs w:val="24"/>
          <w:lang w:eastAsia="zh-CN"/>
        </w:rPr>
        <w:t>（4）位姿计算与定位：</w:t>
      </w:r>
      <w:r>
        <w:rPr>
          <w:rFonts w:hint="eastAsia" w:ascii="宋体" w:hAnsi="宋体" w:eastAsia="宋体" w:cs="宋体"/>
          <w:bCs/>
          <w:sz w:val="24"/>
          <w:szCs w:val="24"/>
          <w:lang w:eastAsia="zh-CN"/>
        </w:rPr>
        <w:t>通过物体的特征点或点云数据，计算物体的位姿（位置和方向），并实现物体的定位和配准。考虑精确度、计算效率和运动估计的稳定性。</w:t>
      </w:r>
    </w:p>
    <w:p>
      <w:pPr>
        <w:spacing w:line="360" w:lineRule="auto"/>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（5）检测报告：</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1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①</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报告结构：确定报告的结构和内容，包括物体的几何特征、尺寸测量、位置测量等。考虑报告的可读性和易懂性，合理组织和呈现测量结果。</w:t>
      </w:r>
    </w:p>
    <w:p>
      <w:pPr>
        <w:spacing w:line="360" w:lineRule="auto"/>
        <w:jc w:val="both"/>
        <w:rPr>
          <w:rFonts w:hint="eastAsia" w:ascii="宋体" w:hAnsi="宋体" w:eastAsia="宋体" w:cs="宋体"/>
          <w:bCs/>
          <w:color w:val="000000"/>
          <w:spacing w:val="6"/>
          <w:sz w:val="24"/>
          <w:szCs w:val="24"/>
          <w:lang w:eastAsia="zh-CN"/>
        </w:rPr>
      </w:pPr>
      <w:r>
        <w:rPr>
          <w:rFonts w:hint="eastAsia" w:ascii="宋体" w:hAnsi="宋体" w:eastAsia="宋体" w:cs="宋体"/>
          <w:bCs/>
          <w:color w:val="000000"/>
          <w:spacing w:val="6"/>
          <w:sz w:val="24"/>
          <w:szCs w:val="24"/>
          <w:lang w:eastAsia="zh-CN"/>
        </w:rPr>
        <w:fldChar w:fldCharType="begin"/>
      </w:r>
      <w:r>
        <w:rPr>
          <w:rFonts w:hint="eastAsia" w:ascii="宋体" w:hAnsi="宋体" w:eastAsia="宋体" w:cs="宋体"/>
          <w:bCs/>
          <w:color w:val="000000"/>
          <w:spacing w:val="6"/>
          <w:sz w:val="24"/>
          <w:szCs w:val="24"/>
          <w:lang w:eastAsia="zh-CN"/>
        </w:rPr>
        <w:instrText xml:space="preserve"> = 2 \* GB3 </w:instrText>
      </w:r>
      <w:r>
        <w:rPr>
          <w:rFonts w:hint="eastAsia" w:ascii="宋体" w:hAnsi="宋体" w:eastAsia="宋体" w:cs="宋体"/>
          <w:bCs/>
          <w:color w:val="000000"/>
          <w:spacing w:val="6"/>
          <w:sz w:val="24"/>
          <w:szCs w:val="24"/>
          <w:lang w:eastAsia="zh-CN"/>
        </w:rPr>
        <w:fldChar w:fldCharType="separate"/>
      </w:r>
      <w:r>
        <w:rPr>
          <w:rFonts w:hint="eastAsia" w:ascii="宋体" w:hAnsi="宋体" w:eastAsia="宋体" w:cs="宋体"/>
          <w:bCs/>
          <w:color w:val="000000"/>
          <w:spacing w:val="6"/>
          <w:sz w:val="24"/>
          <w:szCs w:val="24"/>
          <w:lang w:eastAsia="zh-CN"/>
        </w:rPr>
        <w:t>②</w:t>
      </w:r>
      <w:r>
        <w:rPr>
          <w:rFonts w:hint="eastAsia" w:ascii="宋体" w:hAnsi="宋体" w:eastAsia="宋体" w:cs="宋体"/>
          <w:bCs/>
          <w:color w:val="000000"/>
          <w:spacing w:val="6"/>
          <w:sz w:val="24"/>
          <w:szCs w:val="24"/>
          <w:lang w:eastAsia="zh-CN"/>
        </w:rPr>
        <w:fldChar w:fldCharType="end"/>
      </w:r>
      <w:r>
        <w:rPr>
          <w:rFonts w:hint="eastAsia" w:ascii="宋体" w:hAnsi="宋体" w:eastAsia="宋体" w:cs="宋体"/>
          <w:bCs/>
          <w:color w:val="000000"/>
          <w:spacing w:val="6"/>
          <w:sz w:val="24"/>
          <w:szCs w:val="24"/>
          <w:lang w:eastAsia="zh-CN"/>
        </w:rPr>
        <w:t>数据分析与评估：对测量结果进行分析和评估，包括精度评估、误差分析等。根据测量系统的性能指标，评估测量结果的准确性和可靠性。</w:t>
      </w:r>
    </w:p>
    <w:p>
      <w:pPr>
        <w:spacing w:line="360" w:lineRule="auto"/>
        <w:jc w:val="both"/>
        <w:rPr>
          <w:rFonts w:hint="eastAsia" w:ascii="仿宋_GB2312" w:hAnsi="仿宋_GB2312" w:eastAsia="仿宋_GB2312" w:cs="仿宋_GB2312"/>
          <w:b/>
          <w:kern w:val="0"/>
          <w:sz w:val="30"/>
          <w:szCs w:val="30"/>
        </w:rPr>
      </w:pPr>
      <w:r>
        <w:rPr>
          <w:rFonts w:hint="eastAsia" w:ascii="宋体" w:hAnsi="宋体" w:eastAsia="宋体" w:cs="宋体"/>
          <w:bCs/>
          <w:sz w:val="24"/>
          <w:szCs w:val="24"/>
          <w:lang w:eastAsia="zh-CN"/>
        </w:rPr>
        <w:fldChar w:fldCharType="begin"/>
      </w:r>
      <w:r>
        <w:rPr>
          <w:rFonts w:hint="eastAsia" w:ascii="宋体" w:hAnsi="宋体" w:eastAsia="宋体" w:cs="宋体"/>
          <w:bCs/>
          <w:sz w:val="24"/>
          <w:szCs w:val="24"/>
          <w:lang w:eastAsia="zh-CN"/>
        </w:rPr>
        <w:instrText xml:space="preserve"> = 3 \* GB3 </w:instrText>
      </w:r>
      <w:r>
        <w:rPr>
          <w:rFonts w:hint="eastAsia" w:ascii="宋体" w:hAnsi="宋体" w:eastAsia="宋体" w:cs="宋体"/>
          <w:bCs/>
          <w:sz w:val="24"/>
          <w:szCs w:val="24"/>
          <w:lang w:eastAsia="zh-CN"/>
        </w:rPr>
        <w:fldChar w:fldCharType="separate"/>
      </w:r>
      <w:r>
        <w:rPr>
          <w:rFonts w:hint="eastAsia" w:ascii="宋体" w:hAnsi="宋体" w:eastAsia="宋体" w:cs="宋体"/>
          <w:bCs/>
          <w:sz w:val="24"/>
          <w:szCs w:val="24"/>
          <w:lang w:eastAsia="zh-CN"/>
        </w:rPr>
        <w:t>③</w:t>
      </w:r>
      <w:r>
        <w:rPr>
          <w:rFonts w:hint="eastAsia" w:ascii="宋体" w:hAnsi="宋体" w:eastAsia="宋体" w:cs="宋体"/>
          <w:bCs/>
          <w:sz w:val="24"/>
          <w:szCs w:val="24"/>
          <w:lang w:eastAsia="zh-CN"/>
        </w:rPr>
        <w:fldChar w:fldCharType="end"/>
      </w:r>
      <w:r>
        <w:rPr>
          <w:rFonts w:hint="eastAsia" w:ascii="宋体" w:hAnsi="宋体" w:eastAsia="宋体" w:cs="宋体"/>
          <w:bCs/>
          <w:sz w:val="24"/>
          <w:szCs w:val="24"/>
          <w:lang w:eastAsia="zh-CN"/>
        </w:rPr>
        <w:t>结果呈现：采用图表、图像等方式，清晰地呈现测量结果。确保结果的准确性和一致性，以便他人能够理解和使用报告。</w:t>
      </w:r>
    </w:p>
    <w:sectPr>
      <w:footerReference r:id="rId4" w:type="first"/>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&#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Vo2vR9IBAACjAwAADgAAAAAAAAABACAAAAAi&#10;AQAAZHJzL2Uyb0RvYy54bWxQSwUGAAAAAAYABgBZAQAAZgUAAAAA&#10;">
              <v:fill on="f" focussize="0,0"/>
              <v:stroke on="f" weight="1.25pt"/>
              <v:imagedata o:title=""/>
              <o:lock v:ext="edit" aspectratio="f"/>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yZcpnSAQAAo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HWSp/dQY9adx7w4fHADLs18D3iZWA8ymPRFPgTjKO7pIq4YIuHpUbWqqhJDHGOzg/jFw3Mf&#10;IH4UzpBkNDTg9LKo7PgZ4pg6p6Rq1t0qrfMEtSU9ol5V767yi0sI0bXFIonF2G2y4rAbJmo7156Q&#10;WY8r0FCLG0+J/mRR4bQtsxFmYzcbBx/UvsMml7ke+PeHiO3kLlOFEXYqjLPLPKc9S8vxv5+zHv6t&#10;zT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DJlymdIBAACjAwAADgAAAAAAAAABACAAAAAi&#10;AQAAZHJzL2Uyb0RvYy54bWxQSwUGAAAAAAYABgBZAQAAZgUAAAAA&#10;">
              <v:fill on="f" focussize="0,0"/>
              <v:stroke on="f" weight="1.25pt"/>
              <v:imagedata o:title=""/>
              <o:lock v:ext="edit" aspectratio="f"/>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4646B8"/>
    <w:multiLevelType w:val="singleLevel"/>
    <w:tmpl w:val="A14646B8"/>
    <w:lvl w:ilvl="0" w:tentative="0">
      <w:start w:val="10"/>
      <w:numFmt w:val="chineseCounting"/>
      <w:suff w:val="nothing"/>
      <w:lvlText w:val="%1、"/>
      <w:lvlJc w:val="left"/>
      <w:rPr>
        <w:rFonts w:hint="eastAsia"/>
      </w:rPr>
    </w:lvl>
  </w:abstractNum>
  <w:abstractNum w:abstractNumId="1">
    <w:nsid w:val="DE60B2F8"/>
    <w:multiLevelType w:val="singleLevel"/>
    <w:tmpl w:val="DE60B2F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4Zjg0N2NlMjlhNWE0OWFlZGNmNDBmMjQ5MjE1ZjMifQ=="/>
  </w:docVars>
  <w:rsids>
    <w:rsidRoot w:val="008766EE"/>
    <w:rsid w:val="000359DB"/>
    <w:rsid w:val="0017641F"/>
    <w:rsid w:val="001D71D3"/>
    <w:rsid w:val="002251A6"/>
    <w:rsid w:val="0025556E"/>
    <w:rsid w:val="00353335"/>
    <w:rsid w:val="00406DC0"/>
    <w:rsid w:val="00570AB4"/>
    <w:rsid w:val="00773F16"/>
    <w:rsid w:val="007B01C5"/>
    <w:rsid w:val="008766EE"/>
    <w:rsid w:val="008E524D"/>
    <w:rsid w:val="009228CE"/>
    <w:rsid w:val="00990A87"/>
    <w:rsid w:val="009A4A35"/>
    <w:rsid w:val="00A633CD"/>
    <w:rsid w:val="00B717DA"/>
    <w:rsid w:val="00D457E6"/>
    <w:rsid w:val="00DB0BF4"/>
    <w:rsid w:val="00DD03C1"/>
    <w:rsid w:val="00DD1CAB"/>
    <w:rsid w:val="00DF5C0B"/>
    <w:rsid w:val="00E42E3B"/>
    <w:rsid w:val="00E735CD"/>
    <w:rsid w:val="00F76572"/>
    <w:rsid w:val="00FE4A80"/>
    <w:rsid w:val="00FE59E1"/>
    <w:rsid w:val="0CD66FA2"/>
    <w:rsid w:val="0DF478D6"/>
    <w:rsid w:val="16A079EE"/>
    <w:rsid w:val="18A82680"/>
    <w:rsid w:val="1CC7132A"/>
    <w:rsid w:val="1E790629"/>
    <w:rsid w:val="20752723"/>
    <w:rsid w:val="2535691E"/>
    <w:rsid w:val="266371B1"/>
    <w:rsid w:val="286715AB"/>
    <w:rsid w:val="29147ED4"/>
    <w:rsid w:val="2C2F7028"/>
    <w:rsid w:val="30F764BC"/>
    <w:rsid w:val="39987C3E"/>
    <w:rsid w:val="39EE3028"/>
    <w:rsid w:val="3EC97327"/>
    <w:rsid w:val="43B22E16"/>
    <w:rsid w:val="47A11473"/>
    <w:rsid w:val="496C09A9"/>
    <w:rsid w:val="52293911"/>
    <w:rsid w:val="56E5488D"/>
    <w:rsid w:val="65011CE3"/>
    <w:rsid w:val="6B7D2CFA"/>
    <w:rsid w:val="76114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rPr>
      <w:sz w:val="20"/>
      <w:szCs w:val="20"/>
    </w:rPr>
  </w:style>
  <w:style w:type="paragraph" w:styleId="3">
    <w:name w:val="Body Text"/>
    <w:basedOn w:val="1"/>
    <w:qFormat/>
    <w:uiPriority w:val="1"/>
    <w:pPr>
      <w:ind w:left="720"/>
    </w:pPr>
    <w:rPr>
      <w:sz w:val="32"/>
      <w:szCs w:val="32"/>
    </w:rPr>
  </w:style>
  <w:style w:type="paragraph" w:styleId="4">
    <w:name w:val="footer"/>
    <w:basedOn w:val="1"/>
    <w:link w:val="12"/>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semiHidden/>
    <w:qFormat/>
    <w:uiPriority w:val="0"/>
    <w:rPr>
      <w:sz w:val="21"/>
      <w:szCs w:val="21"/>
    </w:rPr>
  </w:style>
  <w:style w:type="character" w:customStyle="1" w:styleId="10">
    <w:name w:val="页脚 Char"/>
    <w:link w:val="4"/>
    <w:qFormat/>
    <w:uiPriority w:val="0"/>
    <w:rPr>
      <w:sz w:val="18"/>
      <w:szCs w:val="18"/>
    </w:rPr>
  </w:style>
  <w:style w:type="character" w:customStyle="1" w:styleId="11">
    <w:name w:val="批注文字 Char"/>
    <w:basedOn w:val="8"/>
    <w:link w:val="2"/>
    <w:qFormat/>
    <w:uiPriority w:val="0"/>
    <w:rPr>
      <w:rFonts w:ascii="Calibri" w:hAnsi="Calibri" w:eastAsia="宋体" w:cs="Times New Roman"/>
      <w:sz w:val="20"/>
      <w:szCs w:val="20"/>
    </w:rPr>
  </w:style>
  <w:style w:type="character" w:customStyle="1" w:styleId="12">
    <w:name w:val="页脚 Char1"/>
    <w:basedOn w:val="8"/>
    <w:link w:val="4"/>
    <w:semiHidden/>
    <w:qFormat/>
    <w:uiPriority w:val="99"/>
    <w:rPr>
      <w:rFonts w:ascii="Calibri" w:hAnsi="Calibri" w:eastAsia="宋体" w:cs="Times New Roman"/>
      <w:sz w:val="18"/>
      <w:szCs w:val="18"/>
    </w:rPr>
  </w:style>
  <w:style w:type="character" w:customStyle="1" w:styleId="13">
    <w:name w:val="页眉 Char"/>
    <w:basedOn w:val="8"/>
    <w:link w:val="5"/>
    <w:semiHidden/>
    <w:qFormat/>
    <w:uiPriority w:val="99"/>
    <w:rPr>
      <w:rFonts w:ascii="Calibri" w:hAnsi="Calibri"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样式 黑体 小初 居中 首行缩进:  2 字符"/>
    <w:basedOn w:val="1"/>
    <w:qFormat/>
    <w:uiPriority w:val="0"/>
    <w:pPr>
      <w:jc w:val="center"/>
    </w:pPr>
    <w:rPr>
      <w:rFonts w:ascii="黑体" w:eastAsia="黑体" w:cs="宋体"/>
      <w:sz w:val="72"/>
      <w:szCs w:val="20"/>
    </w:rPr>
  </w:style>
  <w:style w:type="paragraph" w:customStyle="1" w:styleId="16">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2693</Words>
  <Characters>2760</Characters>
  <Lines>20</Lines>
  <Paragraphs>5</Paragraphs>
  <TotalTime>27</TotalTime>
  <ScaleCrop>false</ScaleCrop>
  <LinksUpToDate>false</LinksUpToDate>
  <CharactersWithSpaces>2762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2019-07-13T16:40:00Z</dcterms:created>
  <dc:creator>Administrator</dc:creator>
  <cp:lastModifiedBy>xiaonan</cp:lastModifiedBy>
  <cp:lastPrinted>2019-07-15T02:35:00Z</cp:lastPrinted>
  <dcterms:modified xsi:type="dcterms:W3CDTF">2023-11-07T01:23:10Z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31BB9538E9C94029B3B951E0BC39C445_13</vt:lpwstr>
  </property>
</Properties>
</file>