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仿宋_GB2312" w:hAnsi="Times New Roman" w:eastAsia="仿宋_GB2312"/>
          <w:b w:val="0"/>
          <w:bCs w:val="0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40"/>
          <w:szCs w:val="40"/>
          <w:lang w:val="en-US" w:eastAsia="zh-CN"/>
        </w:rPr>
        <w:t>第二届全国技能大赛机械行业选拔赛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40"/>
          <w:szCs w:val="40"/>
          <w:lang w:val="en-US" w:eastAsia="zh-CN"/>
        </w:rPr>
        <w:t>承办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40"/>
          <w:szCs w:val="40"/>
          <w:lang w:eastAsia="zh-CN"/>
        </w:rPr>
        <w:t>申请表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559"/>
        <w:gridCol w:w="829"/>
        <w:gridCol w:w="1565"/>
        <w:gridCol w:w="1225"/>
        <w:gridCol w:w="2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申办单位</w:t>
            </w:r>
          </w:p>
        </w:tc>
        <w:tc>
          <w:tcPr>
            <w:tcW w:w="72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9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52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申办赛项</w:t>
            </w:r>
          </w:p>
        </w:tc>
        <w:tc>
          <w:tcPr>
            <w:tcW w:w="7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□数控车                    □移动机器人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□数控铣                    □原型制作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□制冷与空调                □工业4.0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□机电一体化                □机器人系统集成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24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拟合作协办单位</w:t>
            </w:r>
          </w:p>
        </w:tc>
        <w:tc>
          <w:tcPr>
            <w:tcW w:w="7279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申办单位相关专业建设与技能人才培养情况</w:t>
            </w:r>
          </w:p>
        </w:tc>
        <w:tc>
          <w:tcPr>
            <w:tcW w:w="727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申办单位各类技能大赛承办情况</w:t>
            </w:r>
          </w:p>
        </w:tc>
        <w:tc>
          <w:tcPr>
            <w:tcW w:w="727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拟承担赛项竞赛场地设施情况</w:t>
            </w:r>
          </w:p>
        </w:tc>
        <w:tc>
          <w:tcPr>
            <w:tcW w:w="727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24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保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障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承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诺</w:t>
            </w:r>
          </w:p>
        </w:tc>
        <w:tc>
          <w:tcPr>
            <w:tcW w:w="7279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人员保障：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2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79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经费保障：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2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79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安全保障：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2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79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周边交通与食宿保障：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24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其它优势说明</w:t>
            </w:r>
          </w:p>
        </w:tc>
        <w:tc>
          <w:tcPr>
            <w:tcW w:w="7279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12" w:lineRule="auto"/>
              <w:ind w:right="48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申办单位审核意见</w:t>
            </w:r>
          </w:p>
        </w:tc>
        <w:tc>
          <w:tcPr>
            <w:tcW w:w="7279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12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申办单位（盖章）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年  月 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0" w:firstLineChars="200"/>
        <w:jc w:val="left"/>
        <w:textAlignment w:val="baseline"/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注：1.每个申办单位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原则上最多申报两个项目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；                      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960" w:firstLineChars="400"/>
        <w:jc w:val="left"/>
        <w:textAlignment w:val="baseline"/>
        <w:rPr>
          <w:rFonts w:hint="default" w:ascii="仿宋_GB2312" w:hAnsi="仿宋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2.经费保障：需明确经费预算、经费来源和具体金额；</w:t>
      </w:r>
    </w:p>
    <w:p>
      <w:r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3.表格不够可续页，也可在承办实施方案中体现。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MDg1M2VlN2U4ODRiNjQ2ZGRiMmIzMTY5YzQxZDAifQ=="/>
  </w:docVars>
  <w:rsids>
    <w:rsidRoot w:val="55051ABF"/>
    <w:rsid w:val="5505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customStyle="1" w:styleId="5">
    <w:name w:val="BodyTextIndent2"/>
    <w:basedOn w:val="1"/>
    <w:qFormat/>
    <w:uiPriority w:val="0"/>
    <w:pPr>
      <w:spacing w:after="120" w:line="480" w:lineRule="auto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2023-03-10T06:28:00Z</dcterms:created>
  <dc:creator>绝地飞鸿</dc:creator>
  <cp:lastModifiedBy>绝地飞鸿</cp:lastModifiedBy>
  <dcterms:modified xsi:type="dcterms:W3CDTF">2023-03-10T06:28:44Z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12BE419389954B37AE9361F6AF44EF8C</vt:lpwstr>
  </property>
</Properties>
</file>