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center"/>
        <w:rPr>
          <w:rFonts w:ascii="黑体" w:hAnsi="黑体" w:eastAsia="黑体" w:cs="仿宋_GB2312"/>
          <w:b/>
          <w:sz w:val="36"/>
          <w:szCs w:val="36"/>
        </w:rPr>
      </w:pPr>
      <w:r>
        <w:rPr>
          <w:rFonts w:hint="eastAsia" w:ascii="黑体" w:hAnsi="黑体" w:eastAsia="黑体" w:cs="仿宋_GB2312"/>
          <w:b/>
          <w:color w:val="000000"/>
          <w:sz w:val="36"/>
          <w:szCs w:val="36"/>
        </w:rPr>
        <w:t>2021-2022年度机械行业职业教育技能大赛</w:t>
      </w:r>
    </w:p>
    <w:p>
      <w:pPr>
        <w:snapToGrid w:val="0"/>
        <w:spacing w:line="540" w:lineRule="exact"/>
        <w:jc w:val="center"/>
        <w:rPr>
          <w:rFonts w:ascii="黑体" w:hAnsi="黑体" w:eastAsia="黑体" w:cs="仿宋_GB2312"/>
          <w:b/>
          <w:color w:val="000000"/>
          <w:sz w:val="36"/>
          <w:szCs w:val="36"/>
        </w:rPr>
      </w:pPr>
      <w:r>
        <w:rPr>
          <w:rFonts w:hint="eastAsia" w:ascii="黑体" w:hAnsi="黑体" w:eastAsia="黑体" w:cs="仿宋_GB2312"/>
          <w:b/>
          <w:color w:val="000000"/>
          <w:sz w:val="36"/>
          <w:szCs w:val="36"/>
        </w:rPr>
        <w:t>“亚龙杯”工业机器人与数控机床综合应用技术</w:t>
      </w:r>
    </w:p>
    <w:p>
      <w:pPr>
        <w:snapToGrid w:val="0"/>
        <w:spacing w:line="540" w:lineRule="exact"/>
        <w:jc w:val="center"/>
        <w:rPr>
          <w:rFonts w:ascii="Arial Narrow" w:hAnsi="Arial Narrow" w:eastAsia="黑体"/>
          <w:b/>
          <w:sz w:val="36"/>
          <w:szCs w:val="36"/>
        </w:rPr>
      </w:pPr>
      <w:r>
        <w:rPr>
          <w:rFonts w:hint="eastAsia" w:ascii="黑体" w:hAnsi="黑体" w:eastAsia="黑体" w:cs="仿宋_GB2312"/>
          <w:b/>
          <w:sz w:val="36"/>
          <w:szCs w:val="36"/>
        </w:rPr>
        <w:t>赛项竞赛规程</w:t>
      </w:r>
    </w:p>
    <w:p>
      <w:pPr>
        <w:snapToGrid w:val="0"/>
        <w:spacing w:line="540" w:lineRule="exact"/>
        <w:ind w:firstLine="602" w:firstLineChars="200"/>
        <w:rPr>
          <w:rFonts w:ascii="Arial Narrow" w:hAnsi="Arial Narrow" w:eastAsia="仿宋_GB2312" w:cs="Arial"/>
          <w:b/>
          <w:bCs/>
          <w:color w:val="000000"/>
          <w:sz w:val="30"/>
          <w:szCs w:val="30"/>
        </w:rPr>
      </w:pPr>
      <w:r>
        <w:rPr>
          <w:rFonts w:hint="eastAsia" w:ascii="Arial Narrow" w:hAnsi="Arial Narrow" w:eastAsia="仿宋_GB2312" w:cs="Arial"/>
          <w:b/>
          <w:bCs/>
          <w:color w:val="000000"/>
          <w:sz w:val="30"/>
          <w:szCs w:val="30"/>
        </w:rPr>
        <w:t>一、赛项名称</w:t>
      </w:r>
    </w:p>
    <w:p>
      <w:pPr>
        <w:snapToGrid w:val="0"/>
        <w:spacing w:line="540" w:lineRule="exact"/>
        <w:ind w:firstLine="600" w:firstLineChars="200"/>
        <w:rPr>
          <w:rFonts w:ascii="Arial Narrow" w:hAnsi="Arial Narrow" w:eastAsia="仿宋_GB2312" w:cs="Arial"/>
          <w:color w:val="000000"/>
          <w:sz w:val="30"/>
          <w:szCs w:val="30"/>
        </w:rPr>
      </w:pPr>
      <w:r>
        <w:rPr>
          <w:rFonts w:hint="eastAsia" w:ascii="Arial Narrow" w:hAnsi="Arial Narrow" w:eastAsia="仿宋_GB2312" w:cs="Arial"/>
          <w:color w:val="000000"/>
          <w:sz w:val="30"/>
          <w:szCs w:val="30"/>
        </w:rPr>
        <w:t>工业机器人与数控机床综合应用技术。</w:t>
      </w:r>
    </w:p>
    <w:p>
      <w:pPr>
        <w:snapToGrid w:val="0"/>
        <w:spacing w:line="540" w:lineRule="exact"/>
        <w:ind w:firstLine="602" w:firstLineChars="200"/>
        <w:rPr>
          <w:rFonts w:ascii="Arial Narrow" w:hAnsi="Arial Narrow" w:eastAsia="仿宋_GB2312" w:cs="Arial"/>
          <w:b/>
          <w:bCs/>
          <w:color w:val="000000"/>
          <w:sz w:val="30"/>
          <w:szCs w:val="30"/>
        </w:rPr>
      </w:pPr>
      <w:r>
        <w:rPr>
          <w:rFonts w:hint="eastAsia" w:ascii="Arial Narrow" w:hAnsi="Arial Narrow" w:eastAsia="仿宋_GB2312" w:cs="Arial"/>
          <w:b/>
          <w:bCs/>
          <w:color w:val="000000"/>
          <w:sz w:val="30"/>
          <w:szCs w:val="30"/>
        </w:rPr>
        <w:t>二、赛项组别</w:t>
      </w:r>
      <w:r>
        <w:rPr>
          <w:rFonts w:ascii="Arial Narrow" w:hAnsi="Arial Narrow" w:eastAsia="仿宋_GB2312" w:cs="Arial"/>
          <w:b/>
          <w:bCs/>
          <w:color w:val="000000"/>
          <w:sz w:val="30"/>
          <w:szCs w:val="30"/>
        </w:rPr>
        <w:t>及</w:t>
      </w:r>
      <w:r>
        <w:rPr>
          <w:rFonts w:hint="eastAsia" w:ascii="Arial Narrow" w:hAnsi="Arial Narrow" w:eastAsia="仿宋_GB2312" w:cs="Arial"/>
          <w:b/>
          <w:bCs/>
          <w:color w:val="000000"/>
          <w:sz w:val="30"/>
          <w:szCs w:val="30"/>
        </w:rPr>
        <w:t>参赛对象</w:t>
      </w:r>
    </w:p>
    <w:p>
      <w:pPr>
        <w:autoSpaceDN w:val="0"/>
        <w:adjustRightInd w:val="0"/>
        <w:snapToGrid w:val="0"/>
        <w:spacing w:line="560" w:lineRule="exact"/>
        <w:ind w:firstLine="600" w:firstLineChars="200"/>
        <w:jc w:val="left"/>
        <w:rPr>
          <w:rFonts w:ascii="楷体" w:hAnsi="楷体" w:eastAsia="楷体" w:cs="仿宋"/>
          <w:sz w:val="30"/>
          <w:szCs w:val="30"/>
        </w:rPr>
      </w:pPr>
      <w:r>
        <w:rPr>
          <w:rFonts w:hint="eastAsia" w:ascii="楷体" w:hAnsi="楷体" w:eastAsia="楷体" w:cs="仿宋"/>
          <w:sz w:val="30"/>
          <w:szCs w:val="30"/>
        </w:rPr>
        <w:t>（一）赛项组别</w:t>
      </w:r>
    </w:p>
    <w:p>
      <w:pPr>
        <w:spacing w:line="560" w:lineRule="exact"/>
        <w:ind w:firstLine="600" w:firstLineChars="200"/>
        <w:jc w:val="left"/>
        <w:rPr>
          <w:rFonts w:hint="eastAsia" w:ascii="仿宋_GB2312" w:hAnsi="仿宋_GB2312" w:eastAsia="仿宋_GB2312" w:cs="仿宋_GB2312"/>
          <w:sz w:val="30"/>
          <w:szCs w:val="30"/>
          <w:lang w:eastAsia="zh-CN"/>
        </w:rPr>
      </w:pPr>
      <w:r>
        <w:rPr>
          <w:rFonts w:hint="eastAsia" w:ascii="仿宋_GB2312" w:hAnsi="仿宋_GB2312" w:eastAsia="仿宋_GB2312" w:cs="仿宋_GB2312"/>
          <w:sz w:val="30"/>
          <w:szCs w:val="30"/>
        </w:rPr>
        <w:t>学生组、教师组</w:t>
      </w:r>
      <w:r>
        <w:rPr>
          <w:rFonts w:hint="eastAsia" w:ascii="仿宋_GB2312" w:hAnsi="仿宋_GB2312" w:eastAsia="仿宋_GB2312" w:cs="仿宋_GB2312"/>
          <w:sz w:val="30"/>
          <w:szCs w:val="30"/>
          <w:lang w:eastAsia="zh-CN"/>
        </w:rPr>
        <w:t>。</w:t>
      </w:r>
    </w:p>
    <w:p>
      <w:pPr>
        <w:spacing w:line="360" w:lineRule="auto"/>
        <w:ind w:firstLine="600" w:firstLineChars="200"/>
        <w:rPr>
          <w:rFonts w:ascii="楷体" w:hAnsi="楷体" w:eastAsia="楷体" w:cs="仿宋"/>
          <w:sz w:val="30"/>
          <w:szCs w:val="30"/>
        </w:rPr>
      </w:pPr>
      <w:r>
        <w:rPr>
          <w:rFonts w:hint="eastAsia" w:ascii="楷体" w:hAnsi="楷体" w:eastAsia="楷体" w:cs="仿宋"/>
          <w:sz w:val="30"/>
          <w:szCs w:val="30"/>
        </w:rPr>
        <w:t>（二）参赛对象</w:t>
      </w:r>
    </w:p>
    <w:p>
      <w:pPr>
        <w:spacing w:line="560" w:lineRule="exact"/>
        <w:ind w:firstLine="600" w:firstLineChars="200"/>
        <w:jc w:val="left"/>
        <w:rPr>
          <w:rFonts w:ascii="仿宋_GB2312" w:hAnsi="宋体" w:eastAsia="仿宋_GB2312"/>
          <w:kern w:val="0"/>
          <w:sz w:val="30"/>
          <w:szCs w:val="30"/>
        </w:rPr>
      </w:pPr>
      <w:r>
        <w:rPr>
          <w:rFonts w:hint="eastAsia" w:ascii="仿宋_GB2312" w:hAnsi="宋体" w:eastAsia="仿宋_GB2312"/>
          <w:kern w:val="0"/>
          <w:sz w:val="30"/>
          <w:szCs w:val="30"/>
        </w:rPr>
        <w:t>学生组参赛选手须为中、高等职业院校（含高职、高专、成人高校、中职、中专、技工院校）、技师学院全日制在籍学生，性别不限。教师组组参赛选手须为从事相关专业的教师，性别不限，年龄不超过50周岁。</w:t>
      </w:r>
    </w:p>
    <w:p>
      <w:pPr>
        <w:snapToGrid w:val="0"/>
        <w:spacing w:line="540" w:lineRule="exact"/>
        <w:ind w:firstLine="602" w:firstLineChars="200"/>
        <w:rPr>
          <w:rFonts w:ascii="Arial Narrow" w:hAnsi="Arial Narrow" w:eastAsia="仿宋_GB2312" w:cs="Arial"/>
          <w:b/>
          <w:bCs/>
          <w:color w:val="000000"/>
          <w:sz w:val="30"/>
          <w:szCs w:val="30"/>
        </w:rPr>
      </w:pPr>
      <w:r>
        <w:rPr>
          <w:rFonts w:hint="eastAsia" w:ascii="Arial Narrow" w:hAnsi="Arial Narrow" w:eastAsia="仿宋_GB2312" w:cs="Arial"/>
          <w:b/>
          <w:bCs/>
          <w:color w:val="000000"/>
          <w:sz w:val="30"/>
          <w:szCs w:val="30"/>
        </w:rPr>
        <w:t>三、竞赛拟定时间及地点</w:t>
      </w:r>
    </w:p>
    <w:p>
      <w:pPr>
        <w:spacing w:line="360" w:lineRule="auto"/>
        <w:ind w:firstLine="600" w:firstLineChars="200"/>
        <w:rPr>
          <w:rFonts w:hint="eastAsia" w:ascii="楷体" w:hAnsi="楷体" w:eastAsia="楷体" w:cs="仿宋"/>
          <w:sz w:val="30"/>
          <w:szCs w:val="30"/>
        </w:rPr>
      </w:pPr>
      <w:r>
        <w:rPr>
          <w:rFonts w:hint="eastAsia" w:ascii="楷体" w:hAnsi="楷体" w:eastAsia="楷体" w:cs="仿宋"/>
          <w:sz w:val="30"/>
          <w:szCs w:val="30"/>
        </w:rPr>
        <w:t>（一）竞赛时间</w:t>
      </w:r>
    </w:p>
    <w:p>
      <w:pPr>
        <w:autoSpaceDN w:val="0"/>
        <w:adjustRightInd w:val="0"/>
        <w:snapToGrid w:val="0"/>
        <w:spacing w:line="560" w:lineRule="exact"/>
        <w:ind w:firstLine="600" w:firstLineChars="200"/>
        <w:jc w:val="left"/>
        <w:rPr>
          <w:rFonts w:hint="eastAsia" w:ascii="仿宋_GB2312" w:eastAsia="仿宋_GB2312"/>
          <w:color w:val="000000"/>
          <w:kern w:val="0"/>
          <w:sz w:val="30"/>
          <w:szCs w:val="30"/>
          <w:lang w:val="en-US" w:eastAsia="zh-CN"/>
        </w:rPr>
      </w:pPr>
      <w:r>
        <w:rPr>
          <w:rFonts w:hint="eastAsia" w:ascii="仿宋_GB2312" w:eastAsia="仿宋_GB2312"/>
          <w:color w:val="000000"/>
          <w:kern w:val="0"/>
          <w:sz w:val="30"/>
          <w:szCs w:val="30"/>
        </w:rPr>
        <w:t>（1）报到时间：2021 年 10 月 1</w:t>
      </w:r>
      <w:r>
        <w:rPr>
          <w:rFonts w:hint="eastAsia" w:ascii="仿宋_GB2312" w:eastAsia="仿宋_GB2312"/>
          <w:color w:val="000000"/>
          <w:kern w:val="0"/>
          <w:sz w:val="30"/>
          <w:szCs w:val="30"/>
          <w:lang w:val="en-US" w:eastAsia="zh-CN"/>
        </w:rPr>
        <w:t>5</w:t>
      </w:r>
      <w:r>
        <w:rPr>
          <w:rFonts w:hint="eastAsia" w:ascii="仿宋_GB2312" w:eastAsia="仿宋_GB2312"/>
          <w:color w:val="000000"/>
          <w:kern w:val="0"/>
          <w:sz w:val="30"/>
          <w:szCs w:val="30"/>
        </w:rPr>
        <w:t xml:space="preserve"> 日</w:t>
      </w:r>
      <w:r>
        <w:rPr>
          <w:rFonts w:hint="eastAsia" w:ascii="仿宋_GB2312" w:eastAsia="仿宋_GB2312"/>
          <w:color w:val="000000"/>
          <w:kern w:val="0"/>
          <w:sz w:val="30"/>
          <w:szCs w:val="30"/>
          <w:lang w:val="en-US" w:eastAsia="zh-CN"/>
        </w:rPr>
        <w:t>上午</w:t>
      </w:r>
    </w:p>
    <w:p>
      <w:pPr>
        <w:autoSpaceDN w:val="0"/>
        <w:adjustRightInd w:val="0"/>
        <w:snapToGrid w:val="0"/>
        <w:spacing w:line="560" w:lineRule="exact"/>
        <w:ind w:firstLine="600" w:firstLineChars="200"/>
        <w:jc w:val="left"/>
        <w:rPr>
          <w:rFonts w:hint="eastAsia" w:ascii="仿宋_GB2312" w:eastAsia="仿宋_GB2312"/>
          <w:color w:val="000000"/>
          <w:kern w:val="0"/>
          <w:sz w:val="30"/>
          <w:szCs w:val="30"/>
          <w:lang w:val="en-US" w:eastAsia="zh-CN"/>
        </w:rPr>
      </w:pPr>
      <w:r>
        <w:rPr>
          <w:rFonts w:hint="eastAsia" w:ascii="仿宋_GB2312" w:eastAsia="仿宋_GB2312"/>
          <w:color w:val="000000"/>
          <w:kern w:val="0"/>
          <w:sz w:val="30"/>
          <w:szCs w:val="30"/>
        </w:rPr>
        <w:t>（2）开幕式及技术说明会：2021 年10 月 15 日</w:t>
      </w:r>
      <w:r>
        <w:rPr>
          <w:rFonts w:hint="eastAsia" w:ascii="仿宋_GB2312" w:eastAsia="仿宋_GB2312"/>
          <w:color w:val="000000"/>
          <w:kern w:val="0"/>
          <w:sz w:val="30"/>
          <w:szCs w:val="30"/>
          <w:lang w:val="en-US" w:eastAsia="zh-CN"/>
        </w:rPr>
        <w:t>下午</w:t>
      </w:r>
      <w:bookmarkStart w:id="3" w:name="_GoBack"/>
      <w:bookmarkEnd w:id="3"/>
    </w:p>
    <w:p>
      <w:pPr>
        <w:autoSpaceDN w:val="0"/>
        <w:adjustRightInd w:val="0"/>
        <w:snapToGrid w:val="0"/>
        <w:spacing w:line="560" w:lineRule="exact"/>
        <w:ind w:firstLine="600" w:firstLineChars="200"/>
        <w:jc w:val="left"/>
        <w:rPr>
          <w:rFonts w:hint="eastAsia" w:ascii="仿宋_GB2312" w:eastAsia="仿宋_GB2312"/>
          <w:color w:val="000000"/>
          <w:kern w:val="0"/>
          <w:sz w:val="30"/>
          <w:szCs w:val="30"/>
        </w:rPr>
      </w:pPr>
      <w:r>
        <w:rPr>
          <w:rFonts w:hint="eastAsia" w:ascii="仿宋_GB2312" w:eastAsia="仿宋_GB2312"/>
          <w:color w:val="000000"/>
          <w:kern w:val="0"/>
          <w:sz w:val="30"/>
          <w:szCs w:val="30"/>
        </w:rPr>
        <w:t>（3）比赛时间：2021 年 10月 16-17 日</w:t>
      </w:r>
    </w:p>
    <w:p>
      <w:pPr>
        <w:autoSpaceDN w:val="0"/>
        <w:adjustRightInd w:val="0"/>
        <w:snapToGrid w:val="0"/>
        <w:spacing w:line="560" w:lineRule="exact"/>
        <w:ind w:firstLine="600" w:firstLineChars="200"/>
        <w:jc w:val="left"/>
        <w:rPr>
          <w:rFonts w:hint="eastAsia" w:ascii="仿宋_GB2312" w:eastAsia="仿宋_GB2312"/>
          <w:color w:val="000000"/>
          <w:kern w:val="0"/>
          <w:sz w:val="30"/>
          <w:szCs w:val="30"/>
        </w:rPr>
      </w:pPr>
      <w:r>
        <w:rPr>
          <w:rFonts w:hint="eastAsia" w:ascii="仿宋_GB2312" w:eastAsia="仿宋_GB2312"/>
          <w:color w:val="000000"/>
          <w:kern w:val="0"/>
          <w:sz w:val="30"/>
          <w:szCs w:val="30"/>
        </w:rPr>
        <w:t>（4）闭幕式：2021 年 10 月 18日</w:t>
      </w:r>
    </w:p>
    <w:p>
      <w:pPr>
        <w:spacing w:line="360" w:lineRule="auto"/>
        <w:ind w:firstLine="600" w:firstLineChars="200"/>
        <w:rPr>
          <w:rFonts w:hint="eastAsia" w:ascii="楷体" w:hAnsi="楷体" w:eastAsia="楷体" w:cs="仿宋"/>
          <w:sz w:val="30"/>
          <w:szCs w:val="30"/>
        </w:rPr>
      </w:pPr>
      <w:r>
        <w:rPr>
          <w:rFonts w:hint="eastAsia" w:ascii="楷体" w:hAnsi="楷体" w:eastAsia="楷体" w:cs="仿宋"/>
          <w:sz w:val="30"/>
          <w:szCs w:val="30"/>
        </w:rPr>
        <w:t>（二）竞赛地点</w:t>
      </w:r>
    </w:p>
    <w:p>
      <w:pPr>
        <w:autoSpaceDN w:val="0"/>
        <w:adjustRightInd w:val="0"/>
        <w:snapToGrid w:val="0"/>
        <w:spacing w:line="560" w:lineRule="exact"/>
        <w:ind w:firstLine="600" w:firstLineChars="200"/>
        <w:jc w:val="left"/>
        <w:rPr>
          <w:rFonts w:hint="eastAsia" w:ascii="仿宋_GB2312" w:eastAsia="仿宋_GB2312"/>
          <w:color w:val="000000"/>
          <w:kern w:val="0"/>
          <w:sz w:val="30"/>
          <w:szCs w:val="30"/>
        </w:rPr>
      </w:pPr>
      <w:r>
        <w:rPr>
          <w:rFonts w:hint="eastAsia" w:ascii="仿宋_GB2312" w:eastAsia="仿宋_GB2312"/>
          <w:color w:val="000000"/>
          <w:kern w:val="0"/>
          <w:sz w:val="30"/>
          <w:szCs w:val="30"/>
        </w:rPr>
        <w:t>河南工业职业技术学院孔明路校区</w:t>
      </w:r>
    </w:p>
    <w:p>
      <w:pPr>
        <w:snapToGrid w:val="0"/>
        <w:spacing w:line="540" w:lineRule="exact"/>
        <w:ind w:firstLine="602" w:firstLineChars="200"/>
        <w:rPr>
          <w:rFonts w:ascii="Arial Narrow" w:hAnsi="Arial Narrow" w:eastAsia="仿宋_GB2312" w:cs="Arial"/>
          <w:b/>
          <w:bCs/>
          <w:color w:val="000000"/>
          <w:sz w:val="30"/>
          <w:szCs w:val="30"/>
        </w:rPr>
      </w:pPr>
      <w:r>
        <w:rPr>
          <w:rFonts w:hint="eastAsia" w:ascii="Arial Narrow" w:hAnsi="Arial Narrow" w:eastAsia="仿宋_GB2312" w:cs="Arial"/>
          <w:b/>
          <w:bCs/>
          <w:color w:val="000000"/>
          <w:sz w:val="30"/>
          <w:szCs w:val="30"/>
        </w:rPr>
        <w:t>四、竞赛方式与内容</w:t>
      </w:r>
    </w:p>
    <w:p>
      <w:pPr>
        <w:spacing w:line="360" w:lineRule="auto"/>
        <w:ind w:firstLine="600" w:firstLineChars="200"/>
        <w:rPr>
          <w:rFonts w:hint="eastAsia" w:ascii="楷体" w:hAnsi="楷体" w:eastAsia="楷体" w:cs="仿宋"/>
          <w:sz w:val="30"/>
          <w:szCs w:val="30"/>
        </w:rPr>
      </w:pPr>
      <w:r>
        <w:rPr>
          <w:rFonts w:hint="eastAsia" w:ascii="楷体" w:hAnsi="楷体" w:eastAsia="楷体" w:cs="仿宋"/>
          <w:sz w:val="30"/>
          <w:szCs w:val="30"/>
        </w:rPr>
        <w:t>（一）竞赛方式</w:t>
      </w:r>
    </w:p>
    <w:p>
      <w:pPr>
        <w:tabs>
          <w:tab w:val="left" w:pos="2520"/>
        </w:tabs>
        <w:spacing w:line="560" w:lineRule="exact"/>
        <w:ind w:firstLine="450" w:firstLineChars="150"/>
        <w:rPr>
          <w:rFonts w:ascii="Arial Narrow" w:hAnsi="Arial Narrow" w:eastAsia="仿宋_GB2312" w:cs="Arial"/>
          <w:color w:val="000000"/>
          <w:sz w:val="30"/>
          <w:szCs w:val="30"/>
        </w:rPr>
      </w:pPr>
      <w:r>
        <w:rPr>
          <w:rFonts w:hint="eastAsia" w:ascii="Arial Narrow" w:hAnsi="Arial Narrow" w:eastAsia="仿宋_GB2312" w:cs="Arial"/>
          <w:color w:val="000000"/>
          <w:sz w:val="30"/>
          <w:szCs w:val="30"/>
        </w:rPr>
        <w:t>1</w:t>
      </w:r>
      <w:r>
        <w:rPr>
          <w:rFonts w:hint="eastAsia" w:ascii="Arial Narrow" w:hAnsi="Arial Narrow" w:eastAsia="仿宋_GB2312" w:cs="Arial"/>
          <w:color w:val="000000"/>
          <w:sz w:val="30"/>
          <w:szCs w:val="30"/>
          <w:lang w:eastAsia="zh-CN"/>
        </w:rPr>
        <w:t>．</w:t>
      </w:r>
      <w:r>
        <w:rPr>
          <w:rFonts w:hint="eastAsia" w:ascii="Arial Narrow" w:hAnsi="Arial Narrow" w:eastAsia="仿宋_GB2312" w:cs="Arial"/>
          <w:color w:val="000000"/>
          <w:sz w:val="30"/>
          <w:szCs w:val="30"/>
        </w:rPr>
        <w:t>本赛项为团体赛。</w:t>
      </w:r>
      <w:r>
        <w:rPr>
          <w:rFonts w:ascii="Arial Narrow" w:hAnsi="Arial Narrow" w:eastAsia="仿宋_GB2312" w:cs="Arial"/>
          <w:color w:val="000000"/>
          <w:sz w:val="30"/>
          <w:szCs w:val="30"/>
        </w:rPr>
        <w:t>以院校为单位组队参赛，每支参赛队由2名选手组成。每所院校限报2队。</w:t>
      </w:r>
    </w:p>
    <w:p>
      <w:pPr>
        <w:tabs>
          <w:tab w:val="left" w:pos="2520"/>
        </w:tabs>
        <w:spacing w:line="560" w:lineRule="exact"/>
        <w:ind w:firstLine="450" w:firstLineChars="150"/>
        <w:rPr>
          <w:rFonts w:ascii="Arial Narrow" w:hAnsi="Arial Narrow" w:eastAsia="仿宋_GB2312" w:cs="Arial"/>
          <w:color w:val="000000"/>
          <w:sz w:val="30"/>
          <w:szCs w:val="30"/>
        </w:rPr>
      </w:pPr>
      <w:r>
        <w:rPr>
          <w:rFonts w:hint="eastAsia" w:ascii="Arial Narrow" w:hAnsi="Arial Narrow" w:eastAsia="仿宋_GB2312" w:cs="Arial"/>
          <w:color w:val="000000"/>
          <w:sz w:val="30"/>
          <w:szCs w:val="30"/>
        </w:rPr>
        <w:t>2</w:t>
      </w:r>
      <w:r>
        <w:rPr>
          <w:rFonts w:hint="eastAsia" w:ascii="Arial Narrow" w:hAnsi="Arial Narrow" w:eastAsia="仿宋_GB2312" w:cs="Arial"/>
          <w:color w:val="000000"/>
          <w:sz w:val="30"/>
          <w:szCs w:val="30"/>
          <w:lang w:val="en-US" w:eastAsia="zh-CN"/>
        </w:rPr>
        <w:t>．</w:t>
      </w:r>
      <w:r>
        <w:rPr>
          <w:rFonts w:ascii="Arial Narrow" w:hAnsi="Arial Narrow" w:eastAsia="仿宋_GB2312" w:cs="Arial"/>
          <w:color w:val="000000"/>
          <w:sz w:val="30"/>
          <w:szCs w:val="30"/>
        </w:rPr>
        <w:t>参赛选手为</w:t>
      </w:r>
      <w:r>
        <w:rPr>
          <w:rFonts w:hint="eastAsia" w:ascii="Arial Narrow" w:hAnsi="Arial Narrow" w:eastAsia="仿宋_GB2312" w:cs="Arial"/>
          <w:color w:val="000000"/>
          <w:sz w:val="30"/>
          <w:szCs w:val="30"/>
        </w:rPr>
        <w:t>各类院校</w:t>
      </w:r>
      <w:r>
        <w:rPr>
          <w:rFonts w:ascii="Arial Narrow" w:hAnsi="Arial Narrow" w:eastAsia="仿宋_GB2312" w:cs="Arial"/>
          <w:color w:val="000000"/>
          <w:sz w:val="30"/>
          <w:szCs w:val="30"/>
        </w:rPr>
        <w:t>相关专业</w:t>
      </w:r>
      <w:r>
        <w:rPr>
          <w:rFonts w:hint="eastAsia" w:ascii="Arial Narrow" w:hAnsi="Arial Narrow" w:eastAsia="仿宋_GB2312" w:cs="Arial"/>
          <w:color w:val="000000"/>
          <w:sz w:val="30"/>
          <w:szCs w:val="30"/>
        </w:rPr>
        <w:t>在岗</w:t>
      </w:r>
      <w:r>
        <w:rPr>
          <w:rFonts w:ascii="Arial Narrow" w:hAnsi="Arial Narrow" w:eastAsia="仿宋_GB2312" w:cs="Arial"/>
          <w:color w:val="000000"/>
          <w:sz w:val="30"/>
          <w:szCs w:val="30"/>
        </w:rPr>
        <w:t>教师</w:t>
      </w:r>
      <w:r>
        <w:rPr>
          <w:rFonts w:hint="eastAsia" w:ascii="Arial Narrow" w:hAnsi="Arial Narrow" w:eastAsia="仿宋_GB2312" w:cs="Arial"/>
          <w:color w:val="000000"/>
          <w:sz w:val="30"/>
          <w:szCs w:val="30"/>
        </w:rPr>
        <w:t>及</w:t>
      </w:r>
      <w:r>
        <w:rPr>
          <w:rFonts w:ascii="Arial Narrow" w:hAnsi="Arial Narrow" w:eastAsia="仿宋_GB2312" w:cs="Arial"/>
          <w:color w:val="000000"/>
          <w:sz w:val="30"/>
          <w:szCs w:val="30"/>
        </w:rPr>
        <w:t>学生。</w:t>
      </w:r>
    </w:p>
    <w:p>
      <w:pPr>
        <w:tabs>
          <w:tab w:val="left" w:pos="2520"/>
        </w:tabs>
        <w:spacing w:line="560" w:lineRule="exact"/>
        <w:ind w:firstLine="450" w:firstLineChars="150"/>
        <w:rPr>
          <w:rFonts w:ascii="Arial Narrow" w:hAnsi="Arial Narrow" w:eastAsia="仿宋_GB2312" w:cs="Arial"/>
          <w:color w:val="000000"/>
          <w:sz w:val="30"/>
          <w:szCs w:val="30"/>
        </w:rPr>
      </w:pPr>
      <w:r>
        <w:rPr>
          <w:rFonts w:hint="eastAsia" w:ascii="Arial Narrow" w:hAnsi="Arial Narrow" w:eastAsia="仿宋_GB2312" w:cs="Arial"/>
          <w:color w:val="000000"/>
          <w:sz w:val="30"/>
          <w:szCs w:val="30"/>
        </w:rPr>
        <w:t>3</w:t>
      </w:r>
      <w:r>
        <w:rPr>
          <w:rFonts w:hint="eastAsia" w:ascii="Arial Narrow" w:hAnsi="Arial Narrow" w:eastAsia="仿宋_GB2312" w:cs="Arial"/>
          <w:color w:val="000000"/>
          <w:sz w:val="30"/>
          <w:szCs w:val="30"/>
          <w:lang w:val="en-US" w:eastAsia="zh-CN"/>
        </w:rPr>
        <w:t>．</w:t>
      </w:r>
      <w:r>
        <w:rPr>
          <w:rFonts w:ascii="Arial Narrow" w:hAnsi="Arial Narrow" w:eastAsia="仿宋_GB2312" w:cs="Arial"/>
          <w:color w:val="000000"/>
          <w:sz w:val="30"/>
          <w:szCs w:val="30"/>
        </w:rPr>
        <w:t>本赛项赛场开放，</w:t>
      </w:r>
      <w:r>
        <w:rPr>
          <w:rFonts w:hint="eastAsia" w:ascii="Arial Narrow" w:hAnsi="Arial Narrow" w:eastAsia="仿宋_GB2312" w:cs="Arial"/>
          <w:color w:val="000000"/>
          <w:sz w:val="30"/>
          <w:szCs w:val="30"/>
          <w:lang w:val="en-US" w:eastAsia="zh-CN"/>
        </w:rPr>
        <w:t>在符合疫情防控要求条件下，</w:t>
      </w:r>
      <w:r>
        <w:rPr>
          <w:rFonts w:ascii="Arial Narrow" w:hAnsi="Arial Narrow" w:eastAsia="仿宋_GB2312" w:cs="Arial"/>
          <w:color w:val="000000"/>
          <w:sz w:val="30"/>
          <w:szCs w:val="30"/>
        </w:rPr>
        <w:t>允许师生、社会观众等人员在不影响选手竞赛的前提下进入比赛现场观摩</w:t>
      </w:r>
      <w:r>
        <w:rPr>
          <w:rFonts w:hint="eastAsia" w:ascii="Arial Narrow" w:hAnsi="Arial Narrow" w:eastAsia="仿宋_GB2312" w:cs="Arial"/>
          <w:color w:val="000000"/>
          <w:sz w:val="30"/>
          <w:szCs w:val="30"/>
        </w:rPr>
        <w:t>。</w:t>
      </w:r>
    </w:p>
    <w:p>
      <w:pPr>
        <w:snapToGrid w:val="0"/>
        <w:spacing w:line="540" w:lineRule="exact"/>
        <w:ind w:firstLine="600" w:firstLineChars="200"/>
        <w:rPr>
          <w:rFonts w:ascii="Arial Narrow" w:hAnsi="Arial Narrow" w:eastAsia="仿宋_GB2312" w:cs="Arial"/>
          <w:bCs/>
          <w:color w:val="000000"/>
          <w:sz w:val="30"/>
          <w:szCs w:val="30"/>
        </w:rPr>
      </w:pPr>
      <w:r>
        <w:rPr>
          <w:rFonts w:ascii="Arial Narrow" w:hAnsi="Arial Narrow" w:eastAsia="仿宋_GB2312" w:cs="Arial"/>
          <w:bCs/>
          <w:color w:val="000000"/>
          <w:sz w:val="30"/>
          <w:szCs w:val="30"/>
        </w:rPr>
        <w:t>（</w:t>
      </w:r>
      <w:r>
        <w:rPr>
          <w:rFonts w:hint="eastAsia" w:ascii="Arial Narrow" w:hAnsi="Arial Narrow" w:eastAsia="仿宋_GB2312" w:cs="Arial"/>
          <w:bCs/>
          <w:color w:val="000000"/>
          <w:sz w:val="30"/>
          <w:szCs w:val="30"/>
        </w:rPr>
        <w:t>二</w:t>
      </w:r>
      <w:r>
        <w:rPr>
          <w:rFonts w:ascii="Arial Narrow" w:hAnsi="Arial Narrow" w:eastAsia="仿宋_GB2312" w:cs="Arial"/>
          <w:bCs/>
          <w:color w:val="000000"/>
          <w:sz w:val="30"/>
          <w:szCs w:val="30"/>
        </w:rPr>
        <w:t>）</w:t>
      </w:r>
      <w:r>
        <w:rPr>
          <w:rFonts w:hint="eastAsia" w:ascii="Arial Narrow" w:hAnsi="Arial Narrow" w:eastAsia="仿宋_GB2312" w:cs="Arial"/>
          <w:bCs/>
          <w:color w:val="000000"/>
          <w:sz w:val="30"/>
          <w:szCs w:val="30"/>
        </w:rPr>
        <w:t>竞赛内容</w:t>
      </w:r>
    </w:p>
    <w:p>
      <w:pPr>
        <w:autoSpaceDN w:val="0"/>
        <w:adjustRightInd w:val="0"/>
        <w:snapToGrid w:val="0"/>
        <w:spacing w:line="560" w:lineRule="exact"/>
        <w:ind w:firstLine="600" w:firstLineChars="200"/>
        <w:jc w:val="left"/>
        <w:rPr>
          <w:rFonts w:ascii="仿宋_GB2312" w:eastAsia="仿宋_GB2312"/>
          <w:color w:val="000000"/>
          <w:kern w:val="0"/>
          <w:sz w:val="30"/>
          <w:szCs w:val="30"/>
        </w:rPr>
      </w:pPr>
      <w:r>
        <w:rPr>
          <w:rFonts w:hint="eastAsia" w:ascii="仿宋_GB2312" w:eastAsia="仿宋_GB2312"/>
          <w:color w:val="000000"/>
          <w:kern w:val="0"/>
          <w:sz w:val="30"/>
          <w:szCs w:val="30"/>
        </w:rPr>
        <w:t>竞赛按三种设备分四个模块进行，每个模块时长为1小时，总比赛时长为4小时，竞赛内容全部为实际操作。</w:t>
      </w:r>
    </w:p>
    <w:p>
      <w:pPr>
        <w:autoSpaceDN w:val="0"/>
        <w:adjustRightInd w:val="0"/>
        <w:snapToGrid w:val="0"/>
        <w:spacing w:line="560" w:lineRule="exact"/>
        <w:ind w:firstLine="450" w:firstLineChars="150"/>
        <w:jc w:val="left"/>
        <w:rPr>
          <w:rFonts w:ascii="仿宋_GB2312" w:eastAsia="仿宋_GB2312"/>
          <w:color w:val="000000"/>
          <w:kern w:val="0"/>
          <w:sz w:val="30"/>
          <w:szCs w:val="30"/>
          <w:highlight w:val="none"/>
        </w:rPr>
      </w:pPr>
      <w:r>
        <w:rPr>
          <w:rFonts w:hint="eastAsia" w:ascii="仿宋_GB2312" w:eastAsia="仿宋_GB2312"/>
          <w:color w:val="000000"/>
          <w:kern w:val="0"/>
          <w:sz w:val="30"/>
          <w:szCs w:val="30"/>
          <w:highlight w:val="none"/>
        </w:rPr>
        <w:t>1、YL-1500B模块23%（时限1个小时）</w:t>
      </w:r>
    </w:p>
    <w:p>
      <w:pPr>
        <w:autoSpaceDN w:val="0"/>
        <w:adjustRightInd w:val="0"/>
        <w:snapToGrid w:val="0"/>
        <w:spacing w:line="560" w:lineRule="exact"/>
        <w:ind w:firstLine="600" w:firstLineChars="200"/>
        <w:jc w:val="left"/>
        <w:rPr>
          <w:rFonts w:ascii="仿宋_GB2312" w:eastAsia="仿宋_GB2312"/>
          <w:color w:val="000000"/>
          <w:kern w:val="0"/>
          <w:sz w:val="30"/>
          <w:szCs w:val="30"/>
          <w:highlight w:val="none"/>
        </w:rPr>
      </w:pPr>
      <w:r>
        <w:rPr>
          <w:rFonts w:hint="eastAsia" w:ascii="仿宋_GB2312" w:eastAsia="仿宋_GB2312"/>
          <w:color w:val="000000"/>
          <w:kern w:val="0"/>
          <w:sz w:val="30"/>
          <w:szCs w:val="30"/>
          <w:highlight w:val="none"/>
        </w:rPr>
        <w:t>本模块比赛项目重在考察参赛选手对工业机器人系统的集成与应用、机器人夹具的安装与控制、机器人示教编程和调试、智能制造生产管控、PLC编程及逻辑分析能力等。</w:t>
      </w:r>
    </w:p>
    <w:p>
      <w:pPr>
        <w:autoSpaceDN w:val="0"/>
        <w:adjustRightInd w:val="0"/>
        <w:snapToGrid w:val="0"/>
        <w:spacing w:line="560" w:lineRule="exact"/>
        <w:ind w:firstLine="450" w:firstLineChars="150"/>
        <w:jc w:val="left"/>
        <w:rPr>
          <w:rFonts w:ascii="仿宋_GB2312" w:eastAsia="仿宋_GB2312"/>
          <w:color w:val="000000"/>
          <w:kern w:val="0"/>
          <w:sz w:val="30"/>
          <w:szCs w:val="30"/>
          <w:highlight w:val="none"/>
        </w:rPr>
      </w:pPr>
      <w:r>
        <w:rPr>
          <w:rFonts w:hint="eastAsia" w:ascii="仿宋_GB2312" w:eastAsia="仿宋_GB2312"/>
          <w:color w:val="000000"/>
          <w:kern w:val="0"/>
          <w:sz w:val="30"/>
          <w:szCs w:val="30"/>
          <w:highlight w:val="none"/>
        </w:rPr>
        <w:t>2、YL-1500C模块28%（时限1个小时）</w:t>
      </w:r>
    </w:p>
    <w:p>
      <w:pPr>
        <w:autoSpaceDN w:val="0"/>
        <w:adjustRightInd w:val="0"/>
        <w:snapToGrid w:val="0"/>
        <w:spacing w:line="560" w:lineRule="exact"/>
        <w:ind w:firstLine="600" w:firstLineChars="200"/>
        <w:jc w:val="left"/>
        <w:rPr>
          <w:rFonts w:ascii="仿宋_GB2312" w:eastAsia="仿宋_GB2312"/>
          <w:color w:val="000000"/>
          <w:kern w:val="0"/>
          <w:sz w:val="30"/>
          <w:szCs w:val="30"/>
          <w:highlight w:val="none"/>
        </w:rPr>
      </w:pPr>
      <w:r>
        <w:rPr>
          <w:rFonts w:hint="eastAsia" w:ascii="仿宋_GB2312" w:eastAsia="仿宋_GB2312"/>
          <w:color w:val="000000"/>
          <w:kern w:val="0"/>
          <w:sz w:val="30"/>
          <w:szCs w:val="30"/>
          <w:highlight w:val="none"/>
        </w:rPr>
        <w:t>本模块比赛项目重在考察参赛选手对数控机床电气测量、数控机床故障排除、数控系统数据备份、机床功能检查、故障排除及桁架上料流程设计与演示、机床功能开发能力等。</w:t>
      </w:r>
    </w:p>
    <w:p>
      <w:pPr>
        <w:autoSpaceDN w:val="0"/>
        <w:adjustRightInd w:val="0"/>
        <w:snapToGrid w:val="0"/>
        <w:spacing w:line="560" w:lineRule="exact"/>
        <w:ind w:firstLine="450" w:firstLineChars="150"/>
        <w:jc w:val="left"/>
        <w:rPr>
          <w:rFonts w:ascii="仿宋_GB2312" w:eastAsia="仿宋_GB2312"/>
          <w:color w:val="000000"/>
          <w:kern w:val="0"/>
          <w:sz w:val="30"/>
          <w:szCs w:val="30"/>
          <w:highlight w:val="none"/>
        </w:rPr>
      </w:pPr>
      <w:r>
        <w:rPr>
          <w:rFonts w:hint="eastAsia" w:ascii="仿宋_GB2312" w:eastAsia="仿宋_GB2312"/>
          <w:color w:val="000000"/>
          <w:kern w:val="0"/>
          <w:sz w:val="30"/>
          <w:szCs w:val="30"/>
          <w:highlight w:val="none"/>
        </w:rPr>
        <w:t>3、YL-1500D模块28%（时限1个小时）</w:t>
      </w:r>
    </w:p>
    <w:p>
      <w:pPr>
        <w:autoSpaceDN w:val="0"/>
        <w:adjustRightInd w:val="0"/>
        <w:snapToGrid w:val="0"/>
        <w:spacing w:line="560" w:lineRule="exact"/>
        <w:ind w:firstLine="600" w:firstLineChars="200"/>
        <w:jc w:val="left"/>
        <w:rPr>
          <w:rFonts w:ascii="仿宋_GB2312" w:eastAsia="仿宋_GB2312"/>
          <w:color w:val="000000"/>
          <w:kern w:val="0"/>
          <w:sz w:val="30"/>
          <w:szCs w:val="30"/>
        </w:rPr>
      </w:pPr>
      <w:r>
        <w:rPr>
          <w:rFonts w:hint="eastAsia" w:ascii="仿宋_GB2312" w:eastAsia="仿宋_GB2312"/>
          <w:color w:val="000000"/>
          <w:kern w:val="0"/>
          <w:sz w:val="30"/>
          <w:szCs w:val="30"/>
          <w:highlight w:val="none"/>
        </w:rPr>
        <w:t>本模块比赛项目重在考察参赛选手对数控机床装调维修与维护保养、数控系统和工业机器人</w:t>
      </w:r>
      <w:r>
        <w:rPr>
          <w:rFonts w:hint="eastAsia" w:ascii="仿宋_GB2312" w:eastAsia="仿宋_GB2312"/>
          <w:color w:val="000000"/>
          <w:kern w:val="0"/>
          <w:sz w:val="30"/>
          <w:szCs w:val="30"/>
        </w:rPr>
        <w:t>系统的集成与应用、设备组合联调、龙门铣床上下料流程调试能力等。</w:t>
      </w:r>
    </w:p>
    <w:p>
      <w:pPr>
        <w:autoSpaceDN w:val="0"/>
        <w:adjustRightInd w:val="0"/>
        <w:snapToGrid w:val="0"/>
        <w:spacing w:line="560" w:lineRule="exact"/>
        <w:ind w:firstLine="450" w:firstLineChars="150"/>
        <w:jc w:val="left"/>
        <w:rPr>
          <w:rFonts w:ascii="仿宋_GB2312" w:eastAsia="仿宋_GB2312"/>
          <w:color w:val="000000"/>
          <w:kern w:val="0"/>
          <w:sz w:val="30"/>
          <w:szCs w:val="30"/>
        </w:rPr>
      </w:pPr>
      <w:r>
        <w:rPr>
          <w:rFonts w:hint="eastAsia" w:ascii="仿宋_GB2312" w:eastAsia="仿宋_GB2312"/>
          <w:color w:val="000000"/>
          <w:kern w:val="0"/>
          <w:sz w:val="30"/>
          <w:szCs w:val="30"/>
        </w:rPr>
        <w:t>4、YL-1500系列联调产线模块（三台设备组成生产线）15%（时限1个小时）</w:t>
      </w:r>
    </w:p>
    <w:p>
      <w:pPr>
        <w:autoSpaceDN w:val="0"/>
        <w:adjustRightInd w:val="0"/>
        <w:snapToGrid w:val="0"/>
        <w:spacing w:line="560" w:lineRule="exact"/>
        <w:ind w:firstLine="450" w:firstLineChars="150"/>
        <w:jc w:val="left"/>
        <w:rPr>
          <w:rFonts w:ascii="Arial Narrow" w:hAnsi="Arial Narrow" w:eastAsia="仿宋_GB2312" w:cs="Arial"/>
          <w:bCs/>
          <w:color w:val="000000"/>
          <w:sz w:val="30"/>
          <w:szCs w:val="30"/>
        </w:rPr>
      </w:pPr>
      <w:r>
        <w:rPr>
          <w:rFonts w:hint="eastAsia" w:ascii="仿宋_GB2312" w:eastAsia="仿宋_GB2312"/>
          <w:color w:val="000000"/>
          <w:kern w:val="0"/>
          <w:sz w:val="30"/>
          <w:szCs w:val="30"/>
        </w:rPr>
        <w:t>本模块比赛项目重在考察参赛选手对智能制造生产线联调与智能化生产调试的能力，实现使智能制造生产线能够完整实现柔性化加工控制要求，完成工件上下料和加工等功能，并能够实现和 MES的任务对接。</w:t>
      </w:r>
    </w:p>
    <w:p>
      <w:pPr>
        <w:autoSpaceDN w:val="0"/>
        <w:adjustRightInd w:val="0"/>
        <w:snapToGrid w:val="0"/>
        <w:spacing w:line="560" w:lineRule="exact"/>
        <w:ind w:firstLine="600" w:firstLineChars="200"/>
        <w:jc w:val="left"/>
        <w:rPr>
          <w:rFonts w:ascii="Arial Narrow" w:hAnsi="Arial Narrow" w:eastAsia="仿宋_GB2312" w:cs="Arial"/>
          <w:bCs/>
          <w:color w:val="000000"/>
          <w:sz w:val="30"/>
          <w:szCs w:val="30"/>
        </w:rPr>
      </w:pPr>
      <w:r>
        <w:rPr>
          <w:rFonts w:hint="eastAsia" w:ascii="Arial Narrow" w:hAnsi="Arial Narrow" w:eastAsia="仿宋_GB2312" w:cs="Arial"/>
          <w:bCs/>
          <w:color w:val="000000"/>
          <w:sz w:val="30"/>
          <w:szCs w:val="30"/>
        </w:rPr>
        <w:t>参赛选手按照赛场提供的工作任务书要求在规定时间内，按照安全操作流程完成任务</w:t>
      </w:r>
      <w:r>
        <w:rPr>
          <w:rFonts w:ascii="Arial Narrow" w:hAnsi="Arial Narrow" w:eastAsia="仿宋_GB2312" w:cs="Arial"/>
          <w:bCs/>
          <w:color w:val="000000"/>
          <w:sz w:val="30"/>
          <w:szCs w:val="30"/>
        </w:rPr>
        <w:t>。</w:t>
      </w:r>
      <w:r>
        <w:rPr>
          <w:rFonts w:hint="eastAsia" w:ascii="Arial Narrow" w:hAnsi="Arial Narrow" w:eastAsia="仿宋_GB2312" w:cs="Arial"/>
          <w:bCs/>
          <w:color w:val="000000"/>
          <w:sz w:val="30"/>
          <w:szCs w:val="30"/>
        </w:rPr>
        <w:t>操作过程中要求参赛选手进行必要的安全检查、保证正确的仪器连接方式、操作步骤合理、故障点判断准确。裁判对整个作业过程和作业记录的完成情况以及故障初步检查和排除情况进行记录，现场确认评分。</w:t>
      </w:r>
    </w:p>
    <w:p>
      <w:pPr>
        <w:pStyle w:val="3"/>
        <w:spacing w:line="540" w:lineRule="exact"/>
        <w:ind w:firstLine="585"/>
        <w:rPr>
          <w:rFonts w:ascii="Arial Narrow" w:hAnsi="Arial Narrow" w:eastAsia="仿宋_GB2312" w:cs="Arial"/>
          <w:b/>
          <w:bCs/>
          <w:color w:val="000000"/>
          <w:sz w:val="30"/>
          <w:szCs w:val="30"/>
        </w:rPr>
      </w:pPr>
      <w:r>
        <w:rPr>
          <w:rFonts w:hint="eastAsia" w:ascii="Arial Narrow" w:hAnsi="Arial Narrow" w:eastAsia="仿宋_GB2312" w:cs="Arial"/>
          <w:b/>
          <w:bCs/>
          <w:color w:val="000000"/>
          <w:sz w:val="30"/>
          <w:szCs w:val="30"/>
        </w:rPr>
        <w:t>五、竞赛规则</w:t>
      </w:r>
    </w:p>
    <w:p>
      <w:pPr>
        <w:tabs>
          <w:tab w:val="left" w:pos="2520"/>
        </w:tabs>
        <w:spacing w:line="560" w:lineRule="exact"/>
        <w:ind w:firstLine="600" w:firstLineChars="200"/>
        <w:rPr>
          <w:rFonts w:ascii="Arial Narrow" w:hAnsi="Arial Narrow" w:eastAsia="仿宋_GB2312" w:cs="Arial"/>
          <w:bCs/>
          <w:color w:val="000000"/>
          <w:sz w:val="30"/>
          <w:szCs w:val="30"/>
        </w:rPr>
      </w:pPr>
      <w:r>
        <w:rPr>
          <w:rFonts w:ascii="Arial Narrow" w:hAnsi="Arial Narrow" w:eastAsia="仿宋_GB2312" w:cs="Arial"/>
          <w:bCs/>
          <w:color w:val="000000"/>
          <w:sz w:val="30"/>
          <w:szCs w:val="30"/>
        </w:rPr>
        <w:t>竞赛流程：参赛队报到—赛前说明与答疑—正式比赛（期间组织观摩、交流活动）—比赛结束—专家</w:t>
      </w:r>
      <w:r>
        <w:rPr>
          <w:rFonts w:hint="eastAsia" w:ascii="Arial Narrow" w:hAnsi="Arial Narrow" w:eastAsia="仿宋_GB2312" w:cs="Arial"/>
          <w:bCs/>
          <w:color w:val="000000"/>
          <w:sz w:val="30"/>
          <w:szCs w:val="30"/>
        </w:rPr>
        <w:t>裁判</w:t>
      </w:r>
      <w:r>
        <w:rPr>
          <w:rFonts w:ascii="Arial Narrow" w:hAnsi="Arial Narrow" w:eastAsia="仿宋_GB2312" w:cs="Arial"/>
          <w:bCs/>
          <w:color w:val="000000"/>
          <w:sz w:val="30"/>
          <w:szCs w:val="30"/>
        </w:rPr>
        <w:t>进行评定——颁奖。</w:t>
      </w:r>
    </w:p>
    <w:p>
      <w:pPr>
        <w:tabs>
          <w:tab w:val="left" w:pos="2520"/>
        </w:tabs>
        <w:spacing w:line="560" w:lineRule="exact"/>
        <w:ind w:firstLine="600" w:firstLineChars="200"/>
        <w:rPr>
          <w:rFonts w:ascii="Arial Narrow" w:hAnsi="Arial Narrow" w:eastAsia="仿宋_GB2312" w:cs="Arial"/>
          <w:bCs/>
          <w:color w:val="000000"/>
          <w:sz w:val="30"/>
          <w:szCs w:val="30"/>
        </w:rPr>
      </w:pPr>
      <w:r>
        <w:rPr>
          <w:rFonts w:ascii="Arial Narrow" w:hAnsi="Arial Narrow" w:eastAsia="仿宋_GB2312" w:cs="Arial"/>
          <w:bCs/>
          <w:color w:val="000000"/>
          <w:sz w:val="30"/>
          <w:szCs w:val="30"/>
        </w:rPr>
        <w:t>竞赛</w:t>
      </w:r>
      <w:r>
        <w:rPr>
          <w:rFonts w:hint="eastAsia" w:ascii="Arial Narrow" w:hAnsi="Arial Narrow" w:eastAsia="仿宋_GB2312" w:cs="Arial"/>
          <w:bCs/>
          <w:color w:val="000000"/>
          <w:sz w:val="30"/>
          <w:szCs w:val="30"/>
        </w:rPr>
        <w:t>日程</w:t>
      </w:r>
      <w:r>
        <w:rPr>
          <w:rFonts w:ascii="Arial Narrow" w:hAnsi="Arial Narrow" w:eastAsia="仿宋_GB2312" w:cs="Arial"/>
          <w:bCs/>
          <w:color w:val="000000"/>
          <w:sz w:val="30"/>
          <w:szCs w:val="30"/>
        </w:rPr>
        <w:t>安排：</w:t>
      </w:r>
    </w:p>
    <w:tbl>
      <w:tblPr>
        <w:tblStyle w:val="7"/>
        <w:tblW w:w="8522"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16"/>
        <w:gridCol w:w="1560"/>
        <w:gridCol w:w="2127"/>
        <w:gridCol w:w="2976"/>
        <w:gridCol w:w="104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6" w:type="dxa"/>
            <w:vAlign w:val="center"/>
          </w:tcPr>
          <w:p>
            <w:pPr>
              <w:snapToGrid w:val="0"/>
              <w:jc w:val="center"/>
              <w:rPr>
                <w:rFonts w:ascii="仿宋_GB2312" w:hAnsi="Times New Roman" w:eastAsia="仿宋_GB2312"/>
                <w:b/>
                <w:color w:val="000000"/>
                <w:kern w:val="0"/>
                <w:sz w:val="24"/>
              </w:rPr>
            </w:pPr>
            <w:r>
              <w:rPr>
                <w:rFonts w:hint="eastAsia" w:ascii="仿宋_GB2312" w:eastAsia="仿宋_GB2312" w:hAnsiTheme="minorEastAsia"/>
                <w:b/>
                <w:color w:val="000000"/>
                <w:kern w:val="0"/>
                <w:sz w:val="24"/>
              </w:rPr>
              <w:t>序号</w:t>
            </w:r>
          </w:p>
        </w:tc>
        <w:tc>
          <w:tcPr>
            <w:tcW w:w="1560" w:type="dxa"/>
            <w:vAlign w:val="center"/>
          </w:tcPr>
          <w:p>
            <w:pPr>
              <w:snapToGrid w:val="0"/>
              <w:jc w:val="center"/>
              <w:rPr>
                <w:rFonts w:ascii="仿宋_GB2312" w:hAnsi="Times New Roman" w:eastAsia="仿宋_GB2312"/>
                <w:b/>
                <w:color w:val="000000"/>
                <w:kern w:val="0"/>
                <w:sz w:val="24"/>
              </w:rPr>
            </w:pPr>
            <w:r>
              <w:rPr>
                <w:rFonts w:hint="eastAsia" w:ascii="仿宋_GB2312" w:eastAsia="仿宋_GB2312" w:hAnsiTheme="minorEastAsia"/>
                <w:b/>
                <w:color w:val="000000"/>
                <w:kern w:val="0"/>
                <w:sz w:val="24"/>
              </w:rPr>
              <w:t>日期</w:t>
            </w:r>
          </w:p>
        </w:tc>
        <w:tc>
          <w:tcPr>
            <w:tcW w:w="2127" w:type="dxa"/>
            <w:vAlign w:val="center"/>
          </w:tcPr>
          <w:p>
            <w:pPr>
              <w:snapToGrid w:val="0"/>
              <w:jc w:val="center"/>
              <w:rPr>
                <w:rFonts w:ascii="仿宋_GB2312" w:hAnsi="Times New Roman" w:eastAsia="仿宋_GB2312"/>
                <w:b/>
                <w:color w:val="000000"/>
                <w:kern w:val="0"/>
                <w:sz w:val="24"/>
              </w:rPr>
            </w:pPr>
            <w:r>
              <w:rPr>
                <w:rFonts w:hint="eastAsia" w:ascii="仿宋_GB2312" w:eastAsia="仿宋_GB2312" w:hAnsiTheme="minorEastAsia"/>
                <w:b/>
                <w:color w:val="000000"/>
                <w:kern w:val="0"/>
                <w:sz w:val="24"/>
              </w:rPr>
              <w:t>时间</w:t>
            </w:r>
          </w:p>
        </w:tc>
        <w:tc>
          <w:tcPr>
            <w:tcW w:w="2976" w:type="dxa"/>
            <w:vAlign w:val="center"/>
          </w:tcPr>
          <w:p>
            <w:pPr>
              <w:snapToGrid w:val="0"/>
              <w:jc w:val="center"/>
              <w:rPr>
                <w:rFonts w:ascii="仿宋_GB2312" w:hAnsi="Times New Roman" w:eastAsia="仿宋_GB2312"/>
                <w:b/>
                <w:color w:val="000000"/>
                <w:kern w:val="0"/>
                <w:sz w:val="24"/>
              </w:rPr>
            </w:pPr>
            <w:r>
              <w:rPr>
                <w:rFonts w:hint="eastAsia" w:ascii="仿宋_GB2312" w:eastAsia="仿宋_GB2312" w:hAnsiTheme="minorEastAsia"/>
                <w:b/>
                <w:color w:val="000000"/>
                <w:kern w:val="0"/>
                <w:sz w:val="24"/>
              </w:rPr>
              <w:t>内容</w:t>
            </w:r>
          </w:p>
        </w:tc>
        <w:tc>
          <w:tcPr>
            <w:tcW w:w="1043" w:type="dxa"/>
            <w:vAlign w:val="center"/>
          </w:tcPr>
          <w:p>
            <w:pPr>
              <w:snapToGrid w:val="0"/>
              <w:jc w:val="center"/>
              <w:rPr>
                <w:rFonts w:ascii="仿宋_GB2312" w:hAnsi="Times New Roman" w:eastAsia="仿宋_GB2312"/>
                <w:b/>
                <w:color w:val="000000"/>
                <w:kern w:val="0"/>
                <w:sz w:val="24"/>
              </w:rPr>
            </w:pPr>
            <w:r>
              <w:rPr>
                <w:rFonts w:hint="eastAsia" w:ascii="仿宋_GB2312" w:eastAsia="仿宋_GB2312" w:hAnsiTheme="minorEastAsia"/>
                <w:b/>
                <w:color w:val="000000"/>
                <w:kern w:val="0"/>
                <w:sz w:val="24"/>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6" w:type="dxa"/>
            <w:vAlign w:val="center"/>
          </w:tcPr>
          <w:p>
            <w:pPr>
              <w:snapToGrid w:val="0"/>
              <w:jc w:val="center"/>
              <w:rPr>
                <w:rFonts w:ascii="仿宋_GB2312" w:hAnsi="Times New Roman" w:eastAsia="仿宋_GB2312"/>
                <w:color w:val="000000"/>
                <w:kern w:val="0"/>
                <w:sz w:val="24"/>
              </w:rPr>
            </w:pPr>
            <w:r>
              <w:rPr>
                <w:rFonts w:hint="eastAsia" w:ascii="仿宋_GB2312" w:hAnsi="Times New Roman" w:eastAsia="仿宋_GB2312"/>
                <w:color w:val="000000"/>
                <w:kern w:val="0"/>
                <w:sz w:val="24"/>
              </w:rPr>
              <w:t>1</w:t>
            </w:r>
          </w:p>
        </w:tc>
        <w:tc>
          <w:tcPr>
            <w:tcW w:w="1560" w:type="dxa"/>
            <w:vMerge w:val="restart"/>
            <w:vAlign w:val="center"/>
          </w:tcPr>
          <w:p>
            <w:pPr>
              <w:snapToGrid w:val="0"/>
              <w:jc w:val="center"/>
              <w:rPr>
                <w:rFonts w:ascii="仿宋_GB2312" w:hAnsi="Times New Roman" w:eastAsia="仿宋_GB2312"/>
                <w:color w:val="000000"/>
                <w:kern w:val="0"/>
                <w:sz w:val="24"/>
              </w:rPr>
            </w:pPr>
            <w:r>
              <w:rPr>
                <w:rFonts w:hint="eastAsia" w:ascii="仿宋_GB2312" w:eastAsia="仿宋_GB2312" w:hAnsiTheme="minorEastAsia"/>
                <w:color w:val="000000"/>
                <w:kern w:val="0"/>
                <w:sz w:val="24"/>
              </w:rPr>
              <w:t>赛前一天</w:t>
            </w:r>
          </w:p>
        </w:tc>
        <w:tc>
          <w:tcPr>
            <w:tcW w:w="2127" w:type="dxa"/>
            <w:vAlign w:val="center"/>
          </w:tcPr>
          <w:p>
            <w:pPr>
              <w:snapToGrid w:val="0"/>
              <w:jc w:val="center"/>
              <w:rPr>
                <w:rFonts w:ascii="仿宋_GB2312" w:hAnsi="Times New Roman" w:eastAsia="仿宋_GB2312"/>
                <w:color w:val="000000"/>
                <w:kern w:val="0"/>
                <w:sz w:val="24"/>
              </w:rPr>
            </w:pPr>
            <w:r>
              <w:rPr>
                <w:rFonts w:hint="eastAsia" w:ascii="仿宋_GB2312" w:hAnsi="Times New Roman" w:eastAsia="仿宋_GB2312"/>
                <w:color w:val="000000"/>
                <w:kern w:val="0"/>
                <w:sz w:val="24"/>
              </w:rPr>
              <w:t>8:00-14:00</w:t>
            </w:r>
          </w:p>
        </w:tc>
        <w:tc>
          <w:tcPr>
            <w:tcW w:w="2976" w:type="dxa"/>
            <w:vAlign w:val="center"/>
          </w:tcPr>
          <w:p>
            <w:pPr>
              <w:snapToGrid w:val="0"/>
              <w:rPr>
                <w:rFonts w:ascii="仿宋_GB2312" w:hAnsi="Times New Roman" w:eastAsia="仿宋_GB2312"/>
                <w:color w:val="000000"/>
                <w:kern w:val="0"/>
                <w:sz w:val="24"/>
              </w:rPr>
            </w:pPr>
            <w:r>
              <w:rPr>
                <w:rFonts w:hint="eastAsia" w:ascii="仿宋_GB2312" w:eastAsia="仿宋_GB2312" w:hAnsiTheme="minorEastAsia"/>
                <w:color w:val="000000"/>
                <w:kern w:val="0"/>
                <w:sz w:val="24"/>
              </w:rPr>
              <w:t>报到</w:t>
            </w:r>
          </w:p>
        </w:tc>
        <w:tc>
          <w:tcPr>
            <w:tcW w:w="1043" w:type="dxa"/>
          </w:tcPr>
          <w:p>
            <w:pPr>
              <w:snapToGrid w:val="0"/>
              <w:jc w:val="left"/>
              <w:rPr>
                <w:rFonts w:ascii="仿宋_GB2312" w:hAnsi="Times New Roman" w:eastAsia="仿宋_GB2312"/>
                <w:color w:val="000000"/>
                <w:kern w:val="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6" w:type="dxa"/>
            <w:vAlign w:val="center"/>
          </w:tcPr>
          <w:p>
            <w:pPr>
              <w:snapToGrid w:val="0"/>
              <w:jc w:val="center"/>
              <w:rPr>
                <w:rFonts w:ascii="仿宋_GB2312" w:hAnsi="Times New Roman" w:eastAsia="仿宋_GB2312"/>
                <w:color w:val="000000"/>
                <w:kern w:val="0"/>
                <w:sz w:val="24"/>
              </w:rPr>
            </w:pPr>
            <w:r>
              <w:rPr>
                <w:rFonts w:hint="eastAsia" w:ascii="仿宋_GB2312" w:hAnsi="Times New Roman" w:eastAsia="仿宋_GB2312"/>
                <w:color w:val="000000"/>
                <w:kern w:val="0"/>
                <w:sz w:val="24"/>
              </w:rPr>
              <w:t>2</w:t>
            </w:r>
          </w:p>
        </w:tc>
        <w:tc>
          <w:tcPr>
            <w:tcW w:w="1560" w:type="dxa"/>
            <w:vMerge w:val="continue"/>
            <w:vAlign w:val="center"/>
          </w:tcPr>
          <w:p>
            <w:pPr>
              <w:snapToGrid w:val="0"/>
              <w:jc w:val="center"/>
              <w:rPr>
                <w:rFonts w:ascii="仿宋_GB2312" w:hAnsi="Times New Roman" w:eastAsia="仿宋_GB2312"/>
                <w:color w:val="000000"/>
                <w:kern w:val="0"/>
                <w:sz w:val="24"/>
              </w:rPr>
            </w:pPr>
          </w:p>
        </w:tc>
        <w:tc>
          <w:tcPr>
            <w:tcW w:w="2127" w:type="dxa"/>
            <w:vAlign w:val="center"/>
          </w:tcPr>
          <w:p>
            <w:pPr>
              <w:snapToGrid w:val="0"/>
              <w:jc w:val="center"/>
              <w:rPr>
                <w:rFonts w:ascii="仿宋_GB2312" w:hAnsi="Times New Roman" w:eastAsia="仿宋_GB2312"/>
                <w:color w:val="000000"/>
                <w:kern w:val="0"/>
                <w:sz w:val="24"/>
              </w:rPr>
            </w:pPr>
            <w:r>
              <w:rPr>
                <w:rFonts w:hint="eastAsia" w:ascii="仿宋_GB2312" w:hAnsi="Times New Roman" w:eastAsia="仿宋_GB2312"/>
                <w:color w:val="000000"/>
                <w:kern w:val="0"/>
                <w:sz w:val="24"/>
              </w:rPr>
              <w:t>14:00-15:00</w:t>
            </w:r>
          </w:p>
        </w:tc>
        <w:tc>
          <w:tcPr>
            <w:tcW w:w="2976" w:type="dxa"/>
            <w:vAlign w:val="center"/>
          </w:tcPr>
          <w:p>
            <w:pPr>
              <w:snapToGrid w:val="0"/>
              <w:rPr>
                <w:rFonts w:ascii="仿宋_GB2312" w:hAnsi="Times New Roman" w:eastAsia="仿宋_GB2312"/>
                <w:color w:val="000000"/>
                <w:kern w:val="0"/>
                <w:sz w:val="24"/>
              </w:rPr>
            </w:pPr>
            <w:r>
              <w:rPr>
                <w:rFonts w:hint="eastAsia" w:ascii="仿宋_GB2312" w:eastAsia="仿宋_GB2312" w:hAnsiTheme="minorEastAsia"/>
                <w:color w:val="000000"/>
                <w:kern w:val="0"/>
                <w:sz w:val="24"/>
              </w:rPr>
              <w:t>赛前说明与答疑</w:t>
            </w:r>
          </w:p>
        </w:tc>
        <w:tc>
          <w:tcPr>
            <w:tcW w:w="1043" w:type="dxa"/>
          </w:tcPr>
          <w:p>
            <w:pPr>
              <w:snapToGrid w:val="0"/>
              <w:jc w:val="left"/>
              <w:rPr>
                <w:rFonts w:ascii="仿宋_GB2312" w:hAnsi="Times New Roman" w:eastAsia="仿宋_GB2312"/>
                <w:color w:val="000000"/>
                <w:kern w:val="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6" w:type="dxa"/>
            <w:vAlign w:val="center"/>
          </w:tcPr>
          <w:p>
            <w:pPr>
              <w:snapToGrid w:val="0"/>
              <w:jc w:val="center"/>
              <w:rPr>
                <w:rFonts w:ascii="仿宋_GB2312" w:hAnsi="Times New Roman" w:eastAsia="仿宋_GB2312"/>
                <w:color w:val="000000"/>
                <w:kern w:val="0"/>
                <w:sz w:val="24"/>
              </w:rPr>
            </w:pPr>
            <w:r>
              <w:rPr>
                <w:rFonts w:hint="eastAsia" w:ascii="仿宋_GB2312" w:hAnsi="Times New Roman" w:eastAsia="仿宋_GB2312"/>
                <w:color w:val="000000"/>
                <w:kern w:val="0"/>
                <w:sz w:val="24"/>
              </w:rPr>
              <w:t>3</w:t>
            </w:r>
          </w:p>
        </w:tc>
        <w:tc>
          <w:tcPr>
            <w:tcW w:w="1560" w:type="dxa"/>
            <w:vMerge w:val="continue"/>
            <w:vAlign w:val="center"/>
          </w:tcPr>
          <w:p>
            <w:pPr>
              <w:snapToGrid w:val="0"/>
              <w:jc w:val="center"/>
              <w:rPr>
                <w:rFonts w:ascii="仿宋_GB2312" w:hAnsi="Times New Roman" w:eastAsia="仿宋_GB2312"/>
                <w:color w:val="000000"/>
                <w:kern w:val="0"/>
                <w:sz w:val="24"/>
              </w:rPr>
            </w:pPr>
          </w:p>
        </w:tc>
        <w:tc>
          <w:tcPr>
            <w:tcW w:w="2127" w:type="dxa"/>
            <w:vAlign w:val="center"/>
          </w:tcPr>
          <w:p>
            <w:pPr>
              <w:snapToGrid w:val="0"/>
              <w:jc w:val="center"/>
              <w:rPr>
                <w:rFonts w:ascii="仿宋_GB2312" w:hAnsi="Times New Roman" w:eastAsia="仿宋_GB2312"/>
                <w:color w:val="000000"/>
                <w:kern w:val="0"/>
                <w:sz w:val="24"/>
              </w:rPr>
            </w:pPr>
            <w:r>
              <w:rPr>
                <w:rFonts w:hint="eastAsia" w:ascii="仿宋_GB2312" w:hAnsi="Times New Roman" w:eastAsia="仿宋_GB2312"/>
                <w:color w:val="000000"/>
                <w:kern w:val="0"/>
                <w:sz w:val="24"/>
              </w:rPr>
              <w:t>15:00-16:30</w:t>
            </w:r>
          </w:p>
        </w:tc>
        <w:tc>
          <w:tcPr>
            <w:tcW w:w="2976" w:type="dxa"/>
            <w:vAlign w:val="center"/>
          </w:tcPr>
          <w:p>
            <w:pPr>
              <w:snapToGrid w:val="0"/>
              <w:rPr>
                <w:rFonts w:ascii="仿宋_GB2312" w:hAnsi="Times New Roman" w:eastAsia="仿宋_GB2312"/>
                <w:color w:val="000000"/>
                <w:kern w:val="0"/>
                <w:sz w:val="24"/>
              </w:rPr>
            </w:pPr>
            <w:r>
              <w:rPr>
                <w:rFonts w:hint="eastAsia" w:ascii="仿宋_GB2312" w:eastAsia="仿宋_GB2312" w:hAnsiTheme="minorEastAsia"/>
                <w:color w:val="000000"/>
                <w:kern w:val="0"/>
                <w:sz w:val="24"/>
              </w:rPr>
              <w:t>领队抽取抽签顺序号、工具检验</w:t>
            </w:r>
          </w:p>
        </w:tc>
        <w:tc>
          <w:tcPr>
            <w:tcW w:w="1043" w:type="dxa"/>
          </w:tcPr>
          <w:p>
            <w:pPr>
              <w:snapToGrid w:val="0"/>
              <w:jc w:val="left"/>
              <w:rPr>
                <w:rFonts w:ascii="仿宋_GB2312" w:hAnsi="Times New Roman" w:eastAsia="仿宋_GB2312"/>
                <w:color w:val="000000"/>
                <w:kern w:val="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6" w:type="dxa"/>
            <w:vAlign w:val="center"/>
          </w:tcPr>
          <w:p>
            <w:pPr>
              <w:snapToGrid w:val="0"/>
              <w:jc w:val="center"/>
              <w:rPr>
                <w:rFonts w:ascii="仿宋_GB2312" w:hAnsi="Times New Roman" w:eastAsia="仿宋_GB2312"/>
                <w:color w:val="000000"/>
                <w:kern w:val="0"/>
                <w:sz w:val="24"/>
              </w:rPr>
            </w:pPr>
            <w:r>
              <w:rPr>
                <w:rFonts w:hint="eastAsia" w:ascii="仿宋_GB2312" w:hAnsi="Times New Roman" w:eastAsia="仿宋_GB2312"/>
                <w:color w:val="000000"/>
                <w:kern w:val="0"/>
                <w:sz w:val="24"/>
              </w:rPr>
              <w:t>4</w:t>
            </w:r>
          </w:p>
        </w:tc>
        <w:tc>
          <w:tcPr>
            <w:tcW w:w="1560" w:type="dxa"/>
            <w:vMerge w:val="restart"/>
            <w:vAlign w:val="center"/>
          </w:tcPr>
          <w:p>
            <w:pPr>
              <w:snapToGrid w:val="0"/>
              <w:jc w:val="center"/>
              <w:rPr>
                <w:rFonts w:ascii="仿宋_GB2312" w:hAnsi="Times New Roman" w:eastAsia="仿宋_GB2312"/>
                <w:kern w:val="0"/>
                <w:sz w:val="24"/>
              </w:rPr>
            </w:pPr>
            <w:r>
              <w:rPr>
                <w:rFonts w:hint="eastAsia" w:ascii="仿宋_GB2312" w:eastAsia="仿宋_GB2312" w:hAnsiTheme="minorEastAsia"/>
                <w:kern w:val="0"/>
                <w:sz w:val="24"/>
              </w:rPr>
              <w:t>竞赛第一天</w:t>
            </w:r>
          </w:p>
        </w:tc>
        <w:tc>
          <w:tcPr>
            <w:tcW w:w="2127" w:type="dxa"/>
            <w:vAlign w:val="center"/>
          </w:tcPr>
          <w:p>
            <w:pPr>
              <w:snapToGrid w:val="0"/>
              <w:jc w:val="center"/>
              <w:rPr>
                <w:rFonts w:ascii="仿宋_GB2312" w:hAnsi="Times New Roman" w:eastAsia="仿宋_GB2312"/>
                <w:kern w:val="0"/>
                <w:sz w:val="24"/>
              </w:rPr>
            </w:pPr>
            <w:r>
              <w:rPr>
                <w:rFonts w:ascii="仿宋_GB2312" w:hAnsi="Times New Roman" w:eastAsia="仿宋_GB2312"/>
                <w:kern w:val="0"/>
                <w:sz w:val="24"/>
              </w:rPr>
              <w:t>9</w:t>
            </w:r>
            <w:r>
              <w:rPr>
                <w:rFonts w:hint="eastAsia" w:ascii="仿宋_GB2312" w:hAnsi="Times New Roman" w:eastAsia="仿宋_GB2312"/>
                <w:kern w:val="0"/>
                <w:sz w:val="24"/>
              </w:rPr>
              <w:t>:</w:t>
            </w:r>
            <w:r>
              <w:rPr>
                <w:rFonts w:ascii="仿宋_GB2312" w:hAnsi="Times New Roman" w:eastAsia="仿宋_GB2312"/>
                <w:kern w:val="0"/>
                <w:sz w:val="24"/>
              </w:rPr>
              <w:t>15</w:t>
            </w:r>
            <w:r>
              <w:rPr>
                <w:rFonts w:hint="eastAsia" w:ascii="仿宋_GB2312" w:hAnsi="Times New Roman" w:eastAsia="仿宋_GB2312"/>
                <w:kern w:val="0"/>
                <w:sz w:val="24"/>
              </w:rPr>
              <w:t>-</w:t>
            </w:r>
            <w:r>
              <w:rPr>
                <w:rFonts w:ascii="仿宋_GB2312" w:hAnsi="Times New Roman" w:eastAsia="仿宋_GB2312"/>
                <w:kern w:val="0"/>
                <w:sz w:val="24"/>
              </w:rPr>
              <w:t>9</w:t>
            </w:r>
            <w:r>
              <w:rPr>
                <w:rFonts w:hint="eastAsia" w:ascii="仿宋_GB2312" w:hAnsi="Times New Roman" w:eastAsia="仿宋_GB2312"/>
                <w:kern w:val="0"/>
                <w:sz w:val="24"/>
              </w:rPr>
              <w:t>:</w:t>
            </w:r>
            <w:r>
              <w:rPr>
                <w:rFonts w:ascii="仿宋_GB2312" w:hAnsi="Times New Roman" w:eastAsia="仿宋_GB2312"/>
                <w:kern w:val="0"/>
                <w:sz w:val="24"/>
              </w:rPr>
              <w:t>25</w:t>
            </w:r>
          </w:p>
        </w:tc>
        <w:tc>
          <w:tcPr>
            <w:tcW w:w="2976" w:type="dxa"/>
            <w:vAlign w:val="center"/>
          </w:tcPr>
          <w:p>
            <w:pPr>
              <w:snapToGrid w:val="0"/>
              <w:rPr>
                <w:rFonts w:ascii="仿宋_GB2312" w:hAnsi="Times New Roman" w:eastAsia="仿宋_GB2312"/>
                <w:kern w:val="0"/>
                <w:sz w:val="24"/>
              </w:rPr>
            </w:pPr>
            <w:r>
              <w:rPr>
                <w:rFonts w:hint="eastAsia" w:ascii="仿宋_GB2312" w:eastAsia="仿宋_GB2312" w:hAnsiTheme="minorEastAsia"/>
                <w:kern w:val="0"/>
                <w:sz w:val="24"/>
              </w:rPr>
              <w:t>按抽签顺序号抽工位号、检验选手有关证件、进入工位</w:t>
            </w:r>
          </w:p>
        </w:tc>
        <w:tc>
          <w:tcPr>
            <w:tcW w:w="1043" w:type="dxa"/>
          </w:tcPr>
          <w:p>
            <w:pPr>
              <w:snapToGrid w:val="0"/>
              <w:jc w:val="left"/>
              <w:rPr>
                <w:rFonts w:ascii="仿宋_GB2312" w:hAnsi="Times New Roman" w:eastAsia="仿宋_GB2312"/>
                <w:color w:val="000000"/>
                <w:kern w:val="0"/>
                <w:sz w:val="24"/>
                <w:highlight w:val="yellow"/>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6" w:type="dxa"/>
            <w:vAlign w:val="center"/>
          </w:tcPr>
          <w:p>
            <w:pPr>
              <w:snapToGrid w:val="0"/>
              <w:jc w:val="center"/>
              <w:rPr>
                <w:rFonts w:ascii="仿宋_GB2312" w:hAnsi="Times New Roman" w:eastAsia="仿宋_GB2312"/>
                <w:kern w:val="0"/>
                <w:sz w:val="24"/>
              </w:rPr>
            </w:pPr>
            <w:r>
              <w:rPr>
                <w:rFonts w:hint="eastAsia" w:ascii="仿宋_GB2312" w:hAnsi="Times New Roman" w:eastAsia="仿宋_GB2312"/>
                <w:kern w:val="0"/>
                <w:sz w:val="24"/>
              </w:rPr>
              <w:t>5</w:t>
            </w:r>
          </w:p>
        </w:tc>
        <w:tc>
          <w:tcPr>
            <w:tcW w:w="1560" w:type="dxa"/>
            <w:vMerge w:val="continue"/>
            <w:vAlign w:val="center"/>
          </w:tcPr>
          <w:p>
            <w:pPr>
              <w:snapToGrid w:val="0"/>
              <w:jc w:val="center"/>
              <w:rPr>
                <w:rFonts w:ascii="仿宋_GB2312" w:hAnsi="Times New Roman" w:eastAsia="仿宋_GB2312"/>
                <w:kern w:val="0"/>
                <w:sz w:val="24"/>
                <w:highlight w:val="yellow"/>
              </w:rPr>
            </w:pPr>
          </w:p>
        </w:tc>
        <w:tc>
          <w:tcPr>
            <w:tcW w:w="2127" w:type="dxa"/>
            <w:vAlign w:val="center"/>
          </w:tcPr>
          <w:p>
            <w:pPr>
              <w:snapToGrid w:val="0"/>
              <w:jc w:val="center"/>
              <w:rPr>
                <w:rFonts w:ascii="仿宋_GB2312" w:hAnsi="Times New Roman" w:eastAsia="仿宋_GB2312"/>
                <w:kern w:val="0"/>
                <w:sz w:val="24"/>
              </w:rPr>
            </w:pPr>
            <w:r>
              <w:rPr>
                <w:rFonts w:ascii="仿宋_GB2312" w:hAnsi="Times New Roman" w:eastAsia="仿宋_GB2312"/>
                <w:kern w:val="0"/>
                <w:sz w:val="24"/>
              </w:rPr>
              <w:t>9</w:t>
            </w:r>
            <w:r>
              <w:rPr>
                <w:rFonts w:hint="eastAsia" w:ascii="仿宋_GB2312" w:hAnsi="Times New Roman" w:eastAsia="仿宋_GB2312"/>
                <w:kern w:val="0"/>
                <w:sz w:val="24"/>
              </w:rPr>
              <w:t>:</w:t>
            </w:r>
            <w:r>
              <w:rPr>
                <w:rFonts w:ascii="仿宋_GB2312" w:hAnsi="Times New Roman" w:eastAsia="仿宋_GB2312"/>
                <w:kern w:val="0"/>
                <w:sz w:val="24"/>
              </w:rPr>
              <w:t>3</w:t>
            </w:r>
            <w:r>
              <w:rPr>
                <w:rFonts w:hint="eastAsia" w:ascii="仿宋_GB2312" w:hAnsi="Times New Roman" w:eastAsia="仿宋_GB2312"/>
                <w:kern w:val="0"/>
                <w:sz w:val="24"/>
              </w:rPr>
              <w:t>0-1</w:t>
            </w:r>
            <w:r>
              <w:rPr>
                <w:rFonts w:ascii="仿宋_GB2312" w:hAnsi="Times New Roman" w:eastAsia="仿宋_GB2312"/>
                <w:kern w:val="0"/>
                <w:sz w:val="24"/>
              </w:rPr>
              <w:t>3</w:t>
            </w:r>
            <w:r>
              <w:rPr>
                <w:rFonts w:hint="eastAsia" w:ascii="仿宋_GB2312" w:hAnsi="Times New Roman" w:eastAsia="仿宋_GB2312"/>
                <w:kern w:val="0"/>
                <w:sz w:val="24"/>
              </w:rPr>
              <w:t>:00</w:t>
            </w:r>
          </w:p>
        </w:tc>
        <w:tc>
          <w:tcPr>
            <w:tcW w:w="2976" w:type="dxa"/>
            <w:vAlign w:val="center"/>
          </w:tcPr>
          <w:p>
            <w:pPr>
              <w:snapToGrid w:val="0"/>
              <w:rPr>
                <w:rFonts w:ascii="仿宋_GB2312" w:hAnsi="Times New Roman" w:eastAsia="仿宋_GB2312"/>
                <w:kern w:val="0"/>
                <w:sz w:val="24"/>
              </w:rPr>
            </w:pPr>
            <w:r>
              <w:rPr>
                <w:rFonts w:hint="eastAsia" w:ascii="仿宋_GB2312" w:eastAsia="仿宋_GB2312" w:hAnsiTheme="minorEastAsia"/>
                <w:kern w:val="0"/>
                <w:sz w:val="24"/>
              </w:rPr>
              <w:t>实际操作比赛第一场</w:t>
            </w:r>
          </w:p>
        </w:tc>
        <w:tc>
          <w:tcPr>
            <w:tcW w:w="1043" w:type="dxa"/>
          </w:tcPr>
          <w:p>
            <w:pPr>
              <w:snapToGrid w:val="0"/>
              <w:jc w:val="left"/>
              <w:rPr>
                <w:rFonts w:ascii="仿宋_GB2312" w:hAnsi="Times New Roman" w:eastAsia="仿宋_GB2312"/>
                <w:color w:val="000000"/>
                <w:kern w:val="0"/>
                <w:sz w:val="24"/>
                <w:highlight w:val="yellow"/>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6" w:type="dxa"/>
            <w:vAlign w:val="center"/>
          </w:tcPr>
          <w:p>
            <w:pPr>
              <w:snapToGrid w:val="0"/>
              <w:jc w:val="center"/>
              <w:rPr>
                <w:rFonts w:ascii="仿宋_GB2312" w:hAnsi="Times New Roman" w:eastAsia="仿宋_GB2312"/>
                <w:kern w:val="0"/>
                <w:sz w:val="24"/>
              </w:rPr>
            </w:pPr>
            <w:r>
              <w:rPr>
                <w:rFonts w:hint="eastAsia" w:ascii="仿宋_GB2312" w:hAnsi="Times New Roman" w:eastAsia="仿宋_GB2312"/>
                <w:kern w:val="0"/>
                <w:sz w:val="24"/>
              </w:rPr>
              <w:t>6</w:t>
            </w:r>
          </w:p>
        </w:tc>
        <w:tc>
          <w:tcPr>
            <w:tcW w:w="1560" w:type="dxa"/>
            <w:vMerge w:val="continue"/>
            <w:vAlign w:val="center"/>
          </w:tcPr>
          <w:p>
            <w:pPr>
              <w:snapToGrid w:val="0"/>
              <w:jc w:val="center"/>
              <w:rPr>
                <w:rFonts w:ascii="仿宋_GB2312" w:hAnsi="Times New Roman" w:eastAsia="仿宋_GB2312"/>
                <w:kern w:val="0"/>
                <w:sz w:val="24"/>
                <w:highlight w:val="yellow"/>
              </w:rPr>
            </w:pPr>
          </w:p>
        </w:tc>
        <w:tc>
          <w:tcPr>
            <w:tcW w:w="2127" w:type="dxa"/>
            <w:vAlign w:val="center"/>
          </w:tcPr>
          <w:p>
            <w:pPr>
              <w:snapToGrid w:val="0"/>
              <w:jc w:val="center"/>
              <w:rPr>
                <w:rFonts w:ascii="仿宋_GB2312" w:hAnsi="Times New Roman" w:eastAsia="仿宋_GB2312"/>
                <w:kern w:val="0"/>
                <w:sz w:val="24"/>
              </w:rPr>
            </w:pPr>
            <w:r>
              <w:rPr>
                <w:rFonts w:hint="eastAsia" w:ascii="仿宋_GB2312" w:hAnsi="Times New Roman" w:eastAsia="仿宋_GB2312"/>
                <w:kern w:val="0"/>
                <w:sz w:val="24"/>
              </w:rPr>
              <w:t>1</w:t>
            </w:r>
            <w:r>
              <w:rPr>
                <w:rFonts w:ascii="仿宋_GB2312" w:hAnsi="Times New Roman" w:eastAsia="仿宋_GB2312"/>
                <w:kern w:val="0"/>
                <w:sz w:val="24"/>
              </w:rPr>
              <w:t>3</w:t>
            </w:r>
            <w:r>
              <w:rPr>
                <w:rFonts w:hint="eastAsia" w:ascii="仿宋_GB2312" w:hAnsi="Times New Roman" w:eastAsia="仿宋_GB2312"/>
                <w:kern w:val="0"/>
                <w:sz w:val="24"/>
              </w:rPr>
              <w:t>:00-13:</w:t>
            </w:r>
            <w:r>
              <w:rPr>
                <w:rFonts w:ascii="仿宋_GB2312" w:hAnsi="Times New Roman" w:eastAsia="仿宋_GB2312"/>
                <w:kern w:val="0"/>
                <w:sz w:val="24"/>
              </w:rPr>
              <w:t>15</w:t>
            </w:r>
          </w:p>
        </w:tc>
        <w:tc>
          <w:tcPr>
            <w:tcW w:w="2976" w:type="dxa"/>
            <w:vAlign w:val="center"/>
          </w:tcPr>
          <w:p>
            <w:pPr>
              <w:snapToGrid w:val="0"/>
              <w:rPr>
                <w:rFonts w:ascii="仿宋_GB2312" w:hAnsi="Times New Roman" w:eastAsia="仿宋_GB2312"/>
                <w:kern w:val="0"/>
                <w:sz w:val="24"/>
              </w:rPr>
            </w:pPr>
            <w:r>
              <w:rPr>
                <w:rFonts w:hint="eastAsia" w:ascii="仿宋_GB2312" w:eastAsia="仿宋_GB2312" w:hAnsiTheme="minorEastAsia"/>
                <w:kern w:val="0"/>
                <w:sz w:val="24"/>
              </w:rPr>
              <w:t>设备恢复</w:t>
            </w:r>
          </w:p>
        </w:tc>
        <w:tc>
          <w:tcPr>
            <w:tcW w:w="1043" w:type="dxa"/>
          </w:tcPr>
          <w:p>
            <w:pPr>
              <w:snapToGrid w:val="0"/>
              <w:jc w:val="left"/>
              <w:rPr>
                <w:rFonts w:ascii="仿宋_GB2312" w:hAnsi="Times New Roman" w:eastAsia="仿宋_GB2312"/>
                <w:color w:val="000000"/>
                <w:kern w:val="0"/>
                <w:sz w:val="24"/>
                <w:highlight w:val="yellow"/>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6" w:type="dxa"/>
            <w:vAlign w:val="center"/>
          </w:tcPr>
          <w:p>
            <w:pPr>
              <w:snapToGrid w:val="0"/>
              <w:jc w:val="center"/>
              <w:rPr>
                <w:rFonts w:ascii="仿宋_GB2312" w:hAnsi="Times New Roman" w:eastAsia="仿宋_GB2312"/>
                <w:kern w:val="0"/>
                <w:sz w:val="24"/>
              </w:rPr>
            </w:pPr>
            <w:r>
              <w:rPr>
                <w:rFonts w:hint="eastAsia" w:ascii="仿宋_GB2312" w:hAnsi="Times New Roman" w:eastAsia="仿宋_GB2312"/>
                <w:kern w:val="0"/>
                <w:sz w:val="24"/>
              </w:rPr>
              <w:t>7</w:t>
            </w:r>
          </w:p>
        </w:tc>
        <w:tc>
          <w:tcPr>
            <w:tcW w:w="1560" w:type="dxa"/>
            <w:vMerge w:val="continue"/>
            <w:vAlign w:val="center"/>
          </w:tcPr>
          <w:p>
            <w:pPr>
              <w:snapToGrid w:val="0"/>
              <w:jc w:val="center"/>
              <w:rPr>
                <w:rFonts w:ascii="仿宋_GB2312" w:hAnsi="Times New Roman" w:eastAsia="仿宋_GB2312"/>
                <w:kern w:val="0"/>
                <w:sz w:val="24"/>
                <w:highlight w:val="yellow"/>
              </w:rPr>
            </w:pPr>
          </w:p>
        </w:tc>
        <w:tc>
          <w:tcPr>
            <w:tcW w:w="2127" w:type="dxa"/>
            <w:vAlign w:val="center"/>
          </w:tcPr>
          <w:p>
            <w:pPr>
              <w:snapToGrid w:val="0"/>
              <w:jc w:val="center"/>
              <w:rPr>
                <w:rFonts w:ascii="仿宋_GB2312" w:hAnsi="Times New Roman" w:eastAsia="仿宋_GB2312"/>
                <w:kern w:val="0"/>
                <w:sz w:val="24"/>
              </w:rPr>
            </w:pPr>
            <w:r>
              <w:rPr>
                <w:rFonts w:hint="eastAsia" w:ascii="仿宋_GB2312" w:hAnsi="Times New Roman" w:eastAsia="仿宋_GB2312"/>
                <w:kern w:val="0"/>
                <w:sz w:val="24"/>
              </w:rPr>
              <w:t>13:</w:t>
            </w:r>
            <w:r>
              <w:rPr>
                <w:rFonts w:ascii="仿宋_GB2312" w:hAnsi="Times New Roman" w:eastAsia="仿宋_GB2312"/>
                <w:kern w:val="0"/>
                <w:sz w:val="24"/>
              </w:rPr>
              <w:t>00</w:t>
            </w:r>
            <w:r>
              <w:rPr>
                <w:rFonts w:hint="eastAsia" w:ascii="仿宋_GB2312" w:hAnsi="Times New Roman" w:eastAsia="仿宋_GB2312"/>
                <w:kern w:val="0"/>
                <w:sz w:val="24"/>
              </w:rPr>
              <w:t>-1</w:t>
            </w:r>
            <w:r>
              <w:rPr>
                <w:rFonts w:ascii="仿宋_GB2312" w:hAnsi="Times New Roman" w:eastAsia="仿宋_GB2312"/>
                <w:kern w:val="0"/>
                <w:sz w:val="24"/>
              </w:rPr>
              <w:t>3</w:t>
            </w:r>
            <w:r>
              <w:rPr>
                <w:rFonts w:hint="eastAsia" w:ascii="仿宋_GB2312" w:hAnsi="Times New Roman" w:eastAsia="仿宋_GB2312"/>
                <w:kern w:val="0"/>
                <w:sz w:val="24"/>
              </w:rPr>
              <w:t>:</w:t>
            </w:r>
            <w:r>
              <w:rPr>
                <w:rFonts w:ascii="仿宋_GB2312" w:hAnsi="Times New Roman" w:eastAsia="仿宋_GB2312"/>
                <w:kern w:val="0"/>
                <w:sz w:val="24"/>
              </w:rPr>
              <w:t>1</w:t>
            </w:r>
            <w:r>
              <w:rPr>
                <w:rFonts w:hint="eastAsia" w:ascii="仿宋_GB2312" w:hAnsi="Times New Roman" w:eastAsia="仿宋_GB2312"/>
                <w:kern w:val="0"/>
                <w:sz w:val="24"/>
              </w:rPr>
              <w:t>5</w:t>
            </w:r>
          </w:p>
        </w:tc>
        <w:tc>
          <w:tcPr>
            <w:tcW w:w="2976" w:type="dxa"/>
            <w:vAlign w:val="center"/>
          </w:tcPr>
          <w:p>
            <w:pPr>
              <w:snapToGrid w:val="0"/>
              <w:rPr>
                <w:rFonts w:ascii="仿宋_GB2312" w:hAnsi="Times New Roman" w:eastAsia="仿宋_GB2312"/>
                <w:kern w:val="0"/>
                <w:sz w:val="24"/>
              </w:rPr>
            </w:pPr>
            <w:r>
              <w:rPr>
                <w:rFonts w:hint="eastAsia" w:ascii="仿宋_GB2312" w:eastAsia="仿宋_GB2312" w:hAnsiTheme="minorEastAsia"/>
                <w:kern w:val="0"/>
                <w:sz w:val="24"/>
              </w:rPr>
              <w:t>按抽签顺序号抽工位号、检验选手有关证件、进入工位</w:t>
            </w:r>
          </w:p>
        </w:tc>
        <w:tc>
          <w:tcPr>
            <w:tcW w:w="1043" w:type="dxa"/>
          </w:tcPr>
          <w:p>
            <w:pPr>
              <w:snapToGrid w:val="0"/>
              <w:jc w:val="left"/>
              <w:rPr>
                <w:rFonts w:ascii="仿宋_GB2312" w:hAnsi="Times New Roman" w:eastAsia="仿宋_GB2312"/>
                <w:color w:val="000000"/>
                <w:kern w:val="0"/>
                <w:sz w:val="24"/>
                <w:highlight w:val="yellow"/>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6" w:type="dxa"/>
            <w:vAlign w:val="center"/>
          </w:tcPr>
          <w:p>
            <w:pPr>
              <w:snapToGrid w:val="0"/>
              <w:jc w:val="center"/>
              <w:rPr>
                <w:rFonts w:ascii="仿宋_GB2312" w:hAnsi="Times New Roman" w:eastAsia="仿宋_GB2312"/>
                <w:kern w:val="0"/>
                <w:sz w:val="24"/>
              </w:rPr>
            </w:pPr>
            <w:r>
              <w:rPr>
                <w:rFonts w:hint="eastAsia" w:ascii="仿宋_GB2312" w:hAnsi="Times New Roman" w:eastAsia="仿宋_GB2312"/>
                <w:kern w:val="0"/>
                <w:sz w:val="24"/>
              </w:rPr>
              <w:t>8</w:t>
            </w:r>
          </w:p>
        </w:tc>
        <w:tc>
          <w:tcPr>
            <w:tcW w:w="1560" w:type="dxa"/>
            <w:vMerge w:val="continue"/>
            <w:vAlign w:val="center"/>
          </w:tcPr>
          <w:p>
            <w:pPr>
              <w:snapToGrid w:val="0"/>
              <w:jc w:val="center"/>
              <w:rPr>
                <w:rFonts w:ascii="仿宋_GB2312" w:hAnsi="Times New Roman" w:eastAsia="仿宋_GB2312"/>
                <w:kern w:val="0"/>
                <w:sz w:val="24"/>
                <w:highlight w:val="yellow"/>
              </w:rPr>
            </w:pPr>
          </w:p>
        </w:tc>
        <w:tc>
          <w:tcPr>
            <w:tcW w:w="2127" w:type="dxa"/>
            <w:vAlign w:val="center"/>
          </w:tcPr>
          <w:p>
            <w:pPr>
              <w:snapToGrid w:val="0"/>
              <w:jc w:val="center"/>
              <w:rPr>
                <w:rFonts w:ascii="仿宋_GB2312" w:hAnsi="Times New Roman" w:eastAsia="仿宋_GB2312"/>
                <w:kern w:val="0"/>
                <w:sz w:val="24"/>
              </w:rPr>
            </w:pPr>
            <w:r>
              <w:rPr>
                <w:rFonts w:hint="eastAsia" w:ascii="仿宋_GB2312" w:hAnsi="Times New Roman" w:eastAsia="仿宋_GB2312"/>
                <w:kern w:val="0"/>
                <w:sz w:val="24"/>
              </w:rPr>
              <w:t>1</w:t>
            </w:r>
            <w:r>
              <w:rPr>
                <w:rFonts w:ascii="仿宋_GB2312" w:hAnsi="Times New Roman" w:eastAsia="仿宋_GB2312"/>
                <w:kern w:val="0"/>
                <w:sz w:val="24"/>
              </w:rPr>
              <w:t>3</w:t>
            </w:r>
            <w:r>
              <w:rPr>
                <w:rFonts w:hint="eastAsia" w:ascii="仿宋_GB2312" w:hAnsi="Times New Roman" w:eastAsia="仿宋_GB2312"/>
                <w:kern w:val="0"/>
                <w:sz w:val="24"/>
              </w:rPr>
              <w:t>:</w:t>
            </w:r>
            <w:r>
              <w:rPr>
                <w:rFonts w:ascii="仿宋_GB2312" w:hAnsi="Times New Roman" w:eastAsia="仿宋_GB2312"/>
                <w:kern w:val="0"/>
                <w:sz w:val="24"/>
              </w:rPr>
              <w:t>1</w:t>
            </w:r>
            <w:r>
              <w:rPr>
                <w:rFonts w:hint="eastAsia" w:ascii="仿宋_GB2312" w:hAnsi="Times New Roman" w:eastAsia="仿宋_GB2312"/>
                <w:kern w:val="0"/>
                <w:sz w:val="24"/>
              </w:rPr>
              <w:t>5-16:45</w:t>
            </w:r>
          </w:p>
        </w:tc>
        <w:tc>
          <w:tcPr>
            <w:tcW w:w="2976" w:type="dxa"/>
            <w:vAlign w:val="center"/>
          </w:tcPr>
          <w:p>
            <w:pPr>
              <w:snapToGrid w:val="0"/>
              <w:rPr>
                <w:rFonts w:ascii="仿宋_GB2312" w:hAnsi="Times New Roman" w:eastAsia="仿宋_GB2312"/>
                <w:kern w:val="0"/>
                <w:sz w:val="24"/>
              </w:rPr>
            </w:pPr>
            <w:r>
              <w:rPr>
                <w:rFonts w:hint="eastAsia" w:ascii="仿宋_GB2312" w:eastAsia="仿宋_GB2312" w:hAnsiTheme="minorEastAsia"/>
                <w:kern w:val="0"/>
                <w:sz w:val="24"/>
              </w:rPr>
              <w:t>实际操作比赛第二场</w:t>
            </w:r>
          </w:p>
        </w:tc>
        <w:tc>
          <w:tcPr>
            <w:tcW w:w="1043" w:type="dxa"/>
          </w:tcPr>
          <w:p>
            <w:pPr>
              <w:snapToGrid w:val="0"/>
              <w:jc w:val="left"/>
              <w:rPr>
                <w:rFonts w:ascii="仿宋_GB2312" w:hAnsi="Times New Roman" w:eastAsia="仿宋_GB2312"/>
                <w:color w:val="000000"/>
                <w:kern w:val="0"/>
                <w:sz w:val="24"/>
                <w:highlight w:val="yellow"/>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6" w:type="dxa"/>
            <w:vAlign w:val="center"/>
          </w:tcPr>
          <w:p>
            <w:pPr>
              <w:snapToGrid w:val="0"/>
              <w:jc w:val="center"/>
              <w:rPr>
                <w:rFonts w:ascii="仿宋_GB2312" w:hAnsi="Times New Roman" w:eastAsia="仿宋_GB2312"/>
                <w:kern w:val="0"/>
                <w:sz w:val="24"/>
              </w:rPr>
            </w:pPr>
            <w:r>
              <w:rPr>
                <w:rFonts w:hint="eastAsia" w:ascii="仿宋_GB2312" w:hAnsi="Times New Roman" w:eastAsia="仿宋_GB2312"/>
                <w:kern w:val="0"/>
                <w:sz w:val="24"/>
              </w:rPr>
              <w:t>9</w:t>
            </w:r>
          </w:p>
        </w:tc>
        <w:tc>
          <w:tcPr>
            <w:tcW w:w="1560" w:type="dxa"/>
            <w:vMerge w:val="restart"/>
            <w:vAlign w:val="center"/>
          </w:tcPr>
          <w:p>
            <w:pPr>
              <w:snapToGrid w:val="0"/>
              <w:jc w:val="center"/>
              <w:rPr>
                <w:rFonts w:ascii="仿宋_GB2312" w:hAnsi="Times New Roman" w:eastAsia="仿宋_GB2312"/>
                <w:kern w:val="0"/>
                <w:sz w:val="24"/>
              </w:rPr>
            </w:pPr>
            <w:r>
              <w:rPr>
                <w:rFonts w:hint="eastAsia" w:ascii="仿宋_GB2312" w:eastAsia="仿宋_GB2312" w:hAnsiTheme="minorEastAsia"/>
                <w:kern w:val="0"/>
                <w:sz w:val="24"/>
              </w:rPr>
              <w:t>竞赛二天</w:t>
            </w:r>
          </w:p>
        </w:tc>
        <w:tc>
          <w:tcPr>
            <w:tcW w:w="2127" w:type="dxa"/>
            <w:vAlign w:val="center"/>
          </w:tcPr>
          <w:p>
            <w:pPr>
              <w:snapToGrid w:val="0"/>
              <w:jc w:val="center"/>
              <w:rPr>
                <w:rFonts w:ascii="仿宋_GB2312" w:hAnsi="Times New Roman" w:eastAsia="仿宋_GB2312"/>
                <w:kern w:val="0"/>
                <w:sz w:val="24"/>
              </w:rPr>
            </w:pPr>
            <w:r>
              <w:rPr>
                <w:rFonts w:ascii="仿宋_GB2312" w:hAnsi="Times New Roman" w:eastAsia="仿宋_GB2312"/>
                <w:kern w:val="0"/>
                <w:sz w:val="24"/>
              </w:rPr>
              <w:t>9</w:t>
            </w:r>
            <w:r>
              <w:rPr>
                <w:rFonts w:hint="eastAsia" w:ascii="仿宋_GB2312" w:hAnsi="Times New Roman" w:eastAsia="仿宋_GB2312"/>
                <w:kern w:val="0"/>
                <w:sz w:val="24"/>
              </w:rPr>
              <w:t>:</w:t>
            </w:r>
            <w:r>
              <w:rPr>
                <w:rFonts w:ascii="仿宋_GB2312" w:hAnsi="Times New Roman" w:eastAsia="仿宋_GB2312"/>
                <w:kern w:val="0"/>
                <w:sz w:val="24"/>
              </w:rPr>
              <w:t>15</w:t>
            </w:r>
            <w:r>
              <w:rPr>
                <w:rFonts w:hint="eastAsia" w:ascii="仿宋_GB2312" w:hAnsi="Times New Roman" w:eastAsia="仿宋_GB2312"/>
                <w:kern w:val="0"/>
                <w:sz w:val="24"/>
              </w:rPr>
              <w:t>-</w:t>
            </w:r>
            <w:r>
              <w:rPr>
                <w:rFonts w:ascii="仿宋_GB2312" w:hAnsi="Times New Roman" w:eastAsia="仿宋_GB2312"/>
                <w:kern w:val="0"/>
                <w:sz w:val="24"/>
              </w:rPr>
              <w:t>9</w:t>
            </w:r>
            <w:r>
              <w:rPr>
                <w:rFonts w:hint="eastAsia" w:ascii="仿宋_GB2312" w:hAnsi="Times New Roman" w:eastAsia="仿宋_GB2312"/>
                <w:kern w:val="0"/>
                <w:sz w:val="24"/>
              </w:rPr>
              <w:t>:</w:t>
            </w:r>
            <w:r>
              <w:rPr>
                <w:rFonts w:ascii="仿宋_GB2312" w:hAnsi="Times New Roman" w:eastAsia="仿宋_GB2312"/>
                <w:kern w:val="0"/>
                <w:sz w:val="24"/>
              </w:rPr>
              <w:t>25</w:t>
            </w:r>
          </w:p>
        </w:tc>
        <w:tc>
          <w:tcPr>
            <w:tcW w:w="2976" w:type="dxa"/>
            <w:vAlign w:val="center"/>
          </w:tcPr>
          <w:p>
            <w:pPr>
              <w:snapToGrid w:val="0"/>
              <w:rPr>
                <w:rFonts w:ascii="仿宋_GB2312" w:hAnsi="Times New Roman" w:eastAsia="仿宋_GB2312"/>
                <w:kern w:val="0"/>
                <w:sz w:val="24"/>
              </w:rPr>
            </w:pPr>
            <w:r>
              <w:rPr>
                <w:rFonts w:hint="eastAsia" w:ascii="仿宋_GB2312" w:eastAsia="仿宋_GB2312" w:hAnsiTheme="minorEastAsia"/>
                <w:kern w:val="0"/>
                <w:sz w:val="24"/>
              </w:rPr>
              <w:t>按抽签顺序号抽工位号、检验选手有关证件、进入工位</w:t>
            </w:r>
          </w:p>
        </w:tc>
        <w:tc>
          <w:tcPr>
            <w:tcW w:w="1043" w:type="dxa"/>
          </w:tcPr>
          <w:p>
            <w:pPr>
              <w:snapToGrid w:val="0"/>
              <w:jc w:val="left"/>
              <w:rPr>
                <w:rFonts w:ascii="仿宋_GB2312" w:hAnsi="Times New Roman" w:eastAsia="仿宋_GB2312"/>
                <w:color w:val="000000"/>
                <w:kern w:val="0"/>
                <w:sz w:val="24"/>
                <w:highlight w:val="yellow"/>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6" w:type="dxa"/>
            <w:vAlign w:val="center"/>
          </w:tcPr>
          <w:p>
            <w:pPr>
              <w:snapToGrid w:val="0"/>
              <w:jc w:val="center"/>
              <w:rPr>
                <w:rFonts w:ascii="仿宋_GB2312" w:hAnsi="Times New Roman" w:eastAsia="仿宋_GB2312"/>
                <w:kern w:val="0"/>
                <w:sz w:val="24"/>
              </w:rPr>
            </w:pPr>
            <w:r>
              <w:rPr>
                <w:rFonts w:hint="eastAsia" w:ascii="仿宋_GB2312" w:hAnsi="Times New Roman" w:eastAsia="仿宋_GB2312"/>
                <w:kern w:val="0"/>
                <w:sz w:val="24"/>
              </w:rPr>
              <w:t>10</w:t>
            </w:r>
          </w:p>
        </w:tc>
        <w:tc>
          <w:tcPr>
            <w:tcW w:w="1560" w:type="dxa"/>
            <w:vMerge w:val="continue"/>
            <w:vAlign w:val="center"/>
          </w:tcPr>
          <w:p>
            <w:pPr>
              <w:snapToGrid w:val="0"/>
              <w:jc w:val="center"/>
              <w:rPr>
                <w:rFonts w:ascii="仿宋_GB2312" w:hAnsi="Times New Roman" w:eastAsia="仿宋_GB2312"/>
                <w:kern w:val="0"/>
                <w:sz w:val="24"/>
              </w:rPr>
            </w:pPr>
          </w:p>
        </w:tc>
        <w:tc>
          <w:tcPr>
            <w:tcW w:w="2127" w:type="dxa"/>
            <w:vAlign w:val="center"/>
          </w:tcPr>
          <w:p>
            <w:pPr>
              <w:snapToGrid w:val="0"/>
              <w:jc w:val="center"/>
              <w:rPr>
                <w:rFonts w:ascii="仿宋_GB2312" w:hAnsi="Times New Roman" w:eastAsia="仿宋_GB2312"/>
                <w:kern w:val="0"/>
                <w:sz w:val="24"/>
              </w:rPr>
            </w:pPr>
            <w:r>
              <w:rPr>
                <w:rFonts w:ascii="仿宋_GB2312" w:hAnsi="Times New Roman" w:eastAsia="仿宋_GB2312"/>
                <w:kern w:val="0"/>
                <w:sz w:val="24"/>
              </w:rPr>
              <w:t>9</w:t>
            </w:r>
            <w:r>
              <w:rPr>
                <w:rFonts w:hint="eastAsia" w:ascii="仿宋_GB2312" w:hAnsi="Times New Roman" w:eastAsia="仿宋_GB2312"/>
                <w:kern w:val="0"/>
                <w:sz w:val="24"/>
              </w:rPr>
              <w:t>:</w:t>
            </w:r>
            <w:r>
              <w:rPr>
                <w:rFonts w:ascii="仿宋_GB2312" w:hAnsi="Times New Roman" w:eastAsia="仿宋_GB2312"/>
                <w:kern w:val="0"/>
                <w:sz w:val="24"/>
              </w:rPr>
              <w:t>3</w:t>
            </w:r>
            <w:r>
              <w:rPr>
                <w:rFonts w:hint="eastAsia" w:ascii="仿宋_GB2312" w:hAnsi="Times New Roman" w:eastAsia="仿宋_GB2312"/>
                <w:kern w:val="0"/>
                <w:sz w:val="24"/>
              </w:rPr>
              <w:t>0-1</w:t>
            </w:r>
            <w:r>
              <w:rPr>
                <w:rFonts w:ascii="仿宋_GB2312" w:hAnsi="Times New Roman" w:eastAsia="仿宋_GB2312"/>
                <w:kern w:val="0"/>
                <w:sz w:val="24"/>
              </w:rPr>
              <w:t>3</w:t>
            </w:r>
            <w:r>
              <w:rPr>
                <w:rFonts w:hint="eastAsia" w:ascii="仿宋_GB2312" w:hAnsi="Times New Roman" w:eastAsia="仿宋_GB2312"/>
                <w:kern w:val="0"/>
                <w:sz w:val="24"/>
              </w:rPr>
              <w:t>:00</w:t>
            </w:r>
          </w:p>
        </w:tc>
        <w:tc>
          <w:tcPr>
            <w:tcW w:w="2976" w:type="dxa"/>
            <w:vAlign w:val="center"/>
          </w:tcPr>
          <w:p>
            <w:pPr>
              <w:snapToGrid w:val="0"/>
              <w:rPr>
                <w:rFonts w:ascii="仿宋_GB2312" w:hAnsi="Times New Roman" w:eastAsia="仿宋_GB2312"/>
                <w:kern w:val="0"/>
                <w:sz w:val="24"/>
              </w:rPr>
            </w:pPr>
            <w:r>
              <w:rPr>
                <w:rFonts w:hint="eastAsia" w:ascii="仿宋_GB2312" w:eastAsia="仿宋_GB2312" w:hAnsiTheme="minorEastAsia"/>
                <w:kern w:val="0"/>
                <w:sz w:val="24"/>
              </w:rPr>
              <w:t>实际操作比赛第三场</w:t>
            </w:r>
          </w:p>
        </w:tc>
        <w:tc>
          <w:tcPr>
            <w:tcW w:w="1043" w:type="dxa"/>
          </w:tcPr>
          <w:p>
            <w:pPr>
              <w:snapToGrid w:val="0"/>
              <w:jc w:val="left"/>
              <w:rPr>
                <w:rFonts w:ascii="仿宋_GB2312" w:hAnsi="Times New Roman" w:eastAsia="仿宋_GB2312"/>
                <w:color w:val="000000"/>
                <w:kern w:val="0"/>
                <w:sz w:val="24"/>
                <w:highlight w:val="yellow"/>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6" w:type="dxa"/>
            <w:vAlign w:val="center"/>
          </w:tcPr>
          <w:p>
            <w:pPr>
              <w:snapToGrid w:val="0"/>
              <w:jc w:val="center"/>
              <w:rPr>
                <w:rFonts w:ascii="仿宋_GB2312" w:hAnsi="Times New Roman" w:eastAsia="仿宋_GB2312"/>
                <w:kern w:val="0"/>
                <w:sz w:val="24"/>
              </w:rPr>
            </w:pPr>
            <w:r>
              <w:rPr>
                <w:rFonts w:hint="eastAsia" w:ascii="仿宋_GB2312" w:hAnsi="Times New Roman" w:eastAsia="仿宋_GB2312"/>
                <w:kern w:val="0"/>
                <w:sz w:val="24"/>
              </w:rPr>
              <w:t>11</w:t>
            </w:r>
          </w:p>
        </w:tc>
        <w:tc>
          <w:tcPr>
            <w:tcW w:w="1560" w:type="dxa"/>
            <w:vMerge w:val="continue"/>
            <w:vAlign w:val="center"/>
          </w:tcPr>
          <w:p>
            <w:pPr>
              <w:snapToGrid w:val="0"/>
              <w:jc w:val="center"/>
              <w:rPr>
                <w:rFonts w:ascii="仿宋_GB2312" w:hAnsi="Times New Roman" w:eastAsia="仿宋_GB2312"/>
                <w:kern w:val="0"/>
                <w:sz w:val="24"/>
              </w:rPr>
            </w:pPr>
          </w:p>
        </w:tc>
        <w:tc>
          <w:tcPr>
            <w:tcW w:w="2127" w:type="dxa"/>
            <w:vAlign w:val="center"/>
          </w:tcPr>
          <w:p>
            <w:pPr>
              <w:snapToGrid w:val="0"/>
              <w:jc w:val="center"/>
              <w:rPr>
                <w:rFonts w:ascii="仿宋_GB2312" w:hAnsi="Times New Roman" w:eastAsia="仿宋_GB2312"/>
                <w:kern w:val="0"/>
                <w:sz w:val="24"/>
              </w:rPr>
            </w:pPr>
            <w:r>
              <w:rPr>
                <w:rFonts w:hint="eastAsia" w:ascii="仿宋_GB2312" w:hAnsi="Times New Roman" w:eastAsia="仿宋_GB2312"/>
                <w:kern w:val="0"/>
                <w:sz w:val="24"/>
              </w:rPr>
              <w:t>1</w:t>
            </w:r>
            <w:r>
              <w:rPr>
                <w:rFonts w:ascii="仿宋_GB2312" w:hAnsi="Times New Roman" w:eastAsia="仿宋_GB2312"/>
                <w:kern w:val="0"/>
                <w:sz w:val="24"/>
              </w:rPr>
              <w:t>3</w:t>
            </w:r>
            <w:r>
              <w:rPr>
                <w:rFonts w:hint="eastAsia" w:ascii="仿宋_GB2312" w:hAnsi="Times New Roman" w:eastAsia="仿宋_GB2312"/>
                <w:kern w:val="0"/>
                <w:sz w:val="24"/>
              </w:rPr>
              <w:t>:00-13:</w:t>
            </w:r>
            <w:r>
              <w:rPr>
                <w:rFonts w:ascii="仿宋_GB2312" w:hAnsi="Times New Roman" w:eastAsia="仿宋_GB2312"/>
                <w:kern w:val="0"/>
                <w:sz w:val="24"/>
              </w:rPr>
              <w:t>15</w:t>
            </w:r>
          </w:p>
        </w:tc>
        <w:tc>
          <w:tcPr>
            <w:tcW w:w="2976" w:type="dxa"/>
            <w:vAlign w:val="center"/>
          </w:tcPr>
          <w:p>
            <w:pPr>
              <w:snapToGrid w:val="0"/>
              <w:rPr>
                <w:rFonts w:ascii="仿宋_GB2312" w:hAnsi="Times New Roman" w:eastAsia="仿宋_GB2312"/>
                <w:kern w:val="0"/>
                <w:sz w:val="24"/>
              </w:rPr>
            </w:pPr>
            <w:r>
              <w:rPr>
                <w:rFonts w:hint="eastAsia" w:ascii="仿宋_GB2312" w:eastAsia="仿宋_GB2312" w:hAnsiTheme="minorEastAsia"/>
                <w:kern w:val="0"/>
                <w:sz w:val="24"/>
              </w:rPr>
              <w:t>设备恢复</w:t>
            </w:r>
          </w:p>
        </w:tc>
        <w:tc>
          <w:tcPr>
            <w:tcW w:w="1043" w:type="dxa"/>
          </w:tcPr>
          <w:p>
            <w:pPr>
              <w:snapToGrid w:val="0"/>
              <w:jc w:val="left"/>
              <w:rPr>
                <w:rFonts w:ascii="仿宋_GB2312" w:hAnsi="Times New Roman" w:eastAsia="仿宋_GB2312"/>
                <w:color w:val="000000"/>
                <w:kern w:val="0"/>
                <w:sz w:val="24"/>
                <w:highlight w:val="yellow"/>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6" w:type="dxa"/>
            <w:vAlign w:val="center"/>
          </w:tcPr>
          <w:p>
            <w:pPr>
              <w:snapToGrid w:val="0"/>
              <w:jc w:val="center"/>
              <w:rPr>
                <w:rFonts w:ascii="仿宋_GB2312" w:hAnsi="Times New Roman" w:eastAsia="仿宋_GB2312"/>
                <w:kern w:val="0"/>
                <w:sz w:val="24"/>
              </w:rPr>
            </w:pPr>
            <w:r>
              <w:rPr>
                <w:rFonts w:hint="eastAsia" w:ascii="仿宋_GB2312" w:hAnsi="Times New Roman" w:eastAsia="仿宋_GB2312"/>
                <w:kern w:val="0"/>
                <w:sz w:val="24"/>
              </w:rPr>
              <w:t>12</w:t>
            </w:r>
          </w:p>
        </w:tc>
        <w:tc>
          <w:tcPr>
            <w:tcW w:w="1560" w:type="dxa"/>
            <w:vMerge w:val="continue"/>
            <w:vAlign w:val="center"/>
          </w:tcPr>
          <w:p>
            <w:pPr>
              <w:snapToGrid w:val="0"/>
              <w:jc w:val="center"/>
              <w:rPr>
                <w:rFonts w:ascii="仿宋_GB2312" w:hAnsi="Times New Roman" w:eastAsia="仿宋_GB2312"/>
                <w:kern w:val="0"/>
                <w:sz w:val="24"/>
              </w:rPr>
            </w:pPr>
          </w:p>
        </w:tc>
        <w:tc>
          <w:tcPr>
            <w:tcW w:w="2127" w:type="dxa"/>
            <w:vAlign w:val="center"/>
          </w:tcPr>
          <w:p>
            <w:pPr>
              <w:snapToGrid w:val="0"/>
              <w:jc w:val="center"/>
              <w:rPr>
                <w:rFonts w:ascii="仿宋_GB2312" w:hAnsi="Times New Roman" w:eastAsia="仿宋_GB2312"/>
                <w:kern w:val="0"/>
                <w:sz w:val="24"/>
              </w:rPr>
            </w:pPr>
            <w:r>
              <w:rPr>
                <w:rFonts w:hint="eastAsia" w:ascii="仿宋_GB2312" w:hAnsi="Times New Roman" w:eastAsia="仿宋_GB2312"/>
                <w:kern w:val="0"/>
                <w:sz w:val="24"/>
              </w:rPr>
              <w:t>13:</w:t>
            </w:r>
            <w:r>
              <w:rPr>
                <w:rFonts w:ascii="仿宋_GB2312" w:hAnsi="Times New Roman" w:eastAsia="仿宋_GB2312"/>
                <w:kern w:val="0"/>
                <w:sz w:val="24"/>
              </w:rPr>
              <w:t>00</w:t>
            </w:r>
            <w:r>
              <w:rPr>
                <w:rFonts w:hint="eastAsia" w:ascii="仿宋_GB2312" w:hAnsi="Times New Roman" w:eastAsia="仿宋_GB2312"/>
                <w:kern w:val="0"/>
                <w:sz w:val="24"/>
              </w:rPr>
              <w:t>-1</w:t>
            </w:r>
            <w:r>
              <w:rPr>
                <w:rFonts w:ascii="仿宋_GB2312" w:hAnsi="Times New Roman" w:eastAsia="仿宋_GB2312"/>
                <w:kern w:val="0"/>
                <w:sz w:val="24"/>
              </w:rPr>
              <w:t>3</w:t>
            </w:r>
            <w:r>
              <w:rPr>
                <w:rFonts w:hint="eastAsia" w:ascii="仿宋_GB2312" w:hAnsi="Times New Roman" w:eastAsia="仿宋_GB2312"/>
                <w:kern w:val="0"/>
                <w:sz w:val="24"/>
              </w:rPr>
              <w:t>:</w:t>
            </w:r>
            <w:r>
              <w:rPr>
                <w:rFonts w:ascii="仿宋_GB2312" w:hAnsi="Times New Roman" w:eastAsia="仿宋_GB2312"/>
                <w:kern w:val="0"/>
                <w:sz w:val="24"/>
              </w:rPr>
              <w:t>1</w:t>
            </w:r>
            <w:r>
              <w:rPr>
                <w:rFonts w:hint="eastAsia" w:ascii="仿宋_GB2312" w:hAnsi="Times New Roman" w:eastAsia="仿宋_GB2312"/>
                <w:kern w:val="0"/>
                <w:sz w:val="24"/>
              </w:rPr>
              <w:t>5</w:t>
            </w:r>
          </w:p>
        </w:tc>
        <w:tc>
          <w:tcPr>
            <w:tcW w:w="2976" w:type="dxa"/>
            <w:vAlign w:val="center"/>
          </w:tcPr>
          <w:p>
            <w:pPr>
              <w:snapToGrid w:val="0"/>
              <w:rPr>
                <w:rFonts w:ascii="仿宋_GB2312" w:hAnsi="Times New Roman" w:eastAsia="仿宋_GB2312"/>
                <w:kern w:val="0"/>
                <w:sz w:val="24"/>
              </w:rPr>
            </w:pPr>
            <w:r>
              <w:rPr>
                <w:rFonts w:hint="eastAsia" w:ascii="仿宋_GB2312" w:hAnsi="Times New Roman" w:eastAsia="仿宋_GB2312"/>
                <w:kern w:val="0"/>
                <w:sz w:val="24"/>
              </w:rPr>
              <w:t>按抽签顺序号抽工位号、检验选手有关证件、进入工位</w:t>
            </w:r>
          </w:p>
        </w:tc>
        <w:tc>
          <w:tcPr>
            <w:tcW w:w="1043" w:type="dxa"/>
          </w:tcPr>
          <w:p>
            <w:pPr>
              <w:snapToGrid w:val="0"/>
              <w:jc w:val="left"/>
              <w:rPr>
                <w:rFonts w:ascii="仿宋_GB2312" w:hAnsi="Times New Roman" w:eastAsia="仿宋_GB2312"/>
                <w:color w:val="000000"/>
                <w:kern w:val="0"/>
                <w:sz w:val="24"/>
                <w:highlight w:val="yellow"/>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6" w:type="dxa"/>
            <w:vAlign w:val="center"/>
          </w:tcPr>
          <w:p>
            <w:pPr>
              <w:snapToGrid w:val="0"/>
              <w:jc w:val="center"/>
              <w:rPr>
                <w:rFonts w:ascii="仿宋_GB2312" w:hAnsi="Times New Roman" w:eastAsia="仿宋_GB2312"/>
                <w:kern w:val="0"/>
                <w:sz w:val="24"/>
              </w:rPr>
            </w:pPr>
            <w:r>
              <w:rPr>
                <w:rFonts w:hint="eastAsia" w:ascii="仿宋_GB2312" w:hAnsi="Times New Roman" w:eastAsia="仿宋_GB2312"/>
                <w:kern w:val="0"/>
                <w:sz w:val="24"/>
              </w:rPr>
              <w:t>13</w:t>
            </w:r>
          </w:p>
        </w:tc>
        <w:tc>
          <w:tcPr>
            <w:tcW w:w="1560" w:type="dxa"/>
            <w:vMerge w:val="continue"/>
            <w:vAlign w:val="center"/>
          </w:tcPr>
          <w:p>
            <w:pPr>
              <w:snapToGrid w:val="0"/>
              <w:jc w:val="center"/>
              <w:rPr>
                <w:rFonts w:ascii="仿宋_GB2312" w:hAnsi="Times New Roman" w:eastAsia="仿宋_GB2312"/>
                <w:kern w:val="0"/>
                <w:sz w:val="24"/>
              </w:rPr>
            </w:pPr>
          </w:p>
        </w:tc>
        <w:tc>
          <w:tcPr>
            <w:tcW w:w="2127" w:type="dxa"/>
            <w:vAlign w:val="center"/>
          </w:tcPr>
          <w:p>
            <w:pPr>
              <w:snapToGrid w:val="0"/>
              <w:jc w:val="center"/>
              <w:rPr>
                <w:rFonts w:ascii="仿宋_GB2312" w:hAnsi="Times New Roman" w:eastAsia="仿宋_GB2312"/>
                <w:kern w:val="0"/>
                <w:sz w:val="24"/>
              </w:rPr>
            </w:pPr>
            <w:r>
              <w:rPr>
                <w:rFonts w:hint="eastAsia" w:ascii="仿宋_GB2312" w:hAnsi="Times New Roman" w:eastAsia="仿宋_GB2312"/>
                <w:kern w:val="0"/>
                <w:sz w:val="24"/>
              </w:rPr>
              <w:t>1</w:t>
            </w:r>
            <w:r>
              <w:rPr>
                <w:rFonts w:ascii="仿宋_GB2312" w:hAnsi="Times New Roman" w:eastAsia="仿宋_GB2312"/>
                <w:kern w:val="0"/>
                <w:sz w:val="24"/>
              </w:rPr>
              <w:t>3</w:t>
            </w:r>
            <w:r>
              <w:rPr>
                <w:rFonts w:hint="eastAsia" w:ascii="仿宋_GB2312" w:hAnsi="Times New Roman" w:eastAsia="仿宋_GB2312"/>
                <w:kern w:val="0"/>
                <w:sz w:val="24"/>
              </w:rPr>
              <w:t>:</w:t>
            </w:r>
            <w:r>
              <w:rPr>
                <w:rFonts w:ascii="仿宋_GB2312" w:hAnsi="Times New Roman" w:eastAsia="仿宋_GB2312"/>
                <w:kern w:val="0"/>
                <w:sz w:val="24"/>
              </w:rPr>
              <w:t>1</w:t>
            </w:r>
            <w:r>
              <w:rPr>
                <w:rFonts w:hint="eastAsia" w:ascii="仿宋_GB2312" w:hAnsi="Times New Roman" w:eastAsia="仿宋_GB2312"/>
                <w:kern w:val="0"/>
                <w:sz w:val="24"/>
              </w:rPr>
              <w:t>5-16:45</w:t>
            </w:r>
          </w:p>
        </w:tc>
        <w:tc>
          <w:tcPr>
            <w:tcW w:w="2976" w:type="dxa"/>
            <w:vAlign w:val="center"/>
          </w:tcPr>
          <w:p>
            <w:pPr>
              <w:snapToGrid w:val="0"/>
              <w:rPr>
                <w:rFonts w:ascii="仿宋_GB2312" w:hAnsi="Times New Roman" w:eastAsia="仿宋_GB2312"/>
                <w:kern w:val="0"/>
                <w:sz w:val="24"/>
              </w:rPr>
            </w:pPr>
            <w:r>
              <w:rPr>
                <w:rFonts w:hint="eastAsia" w:ascii="仿宋_GB2312" w:hAnsi="Times New Roman" w:eastAsia="仿宋_GB2312"/>
                <w:kern w:val="0"/>
                <w:sz w:val="24"/>
              </w:rPr>
              <w:t>实际操作比赛第四场</w:t>
            </w:r>
          </w:p>
        </w:tc>
        <w:tc>
          <w:tcPr>
            <w:tcW w:w="1043" w:type="dxa"/>
          </w:tcPr>
          <w:p>
            <w:pPr>
              <w:snapToGrid w:val="0"/>
              <w:jc w:val="left"/>
              <w:rPr>
                <w:rFonts w:ascii="仿宋_GB2312" w:hAnsi="Times New Roman" w:eastAsia="仿宋_GB2312"/>
                <w:color w:val="000000"/>
                <w:kern w:val="0"/>
                <w:sz w:val="24"/>
                <w:highlight w:val="yellow"/>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6" w:type="dxa"/>
            <w:vAlign w:val="center"/>
          </w:tcPr>
          <w:p>
            <w:pPr>
              <w:snapToGrid w:val="0"/>
              <w:jc w:val="center"/>
              <w:rPr>
                <w:rFonts w:ascii="仿宋_GB2312" w:hAnsi="Times New Roman" w:eastAsia="仿宋_GB2312"/>
                <w:kern w:val="0"/>
                <w:sz w:val="24"/>
              </w:rPr>
            </w:pPr>
            <w:r>
              <w:rPr>
                <w:rFonts w:hint="eastAsia" w:ascii="仿宋_GB2312" w:hAnsi="Times New Roman" w:eastAsia="仿宋_GB2312"/>
                <w:kern w:val="0"/>
                <w:sz w:val="24"/>
              </w:rPr>
              <w:t>14</w:t>
            </w:r>
          </w:p>
        </w:tc>
        <w:tc>
          <w:tcPr>
            <w:tcW w:w="1560" w:type="dxa"/>
            <w:vMerge w:val="restart"/>
            <w:vAlign w:val="center"/>
          </w:tcPr>
          <w:p>
            <w:pPr>
              <w:snapToGrid w:val="0"/>
              <w:jc w:val="center"/>
              <w:rPr>
                <w:rFonts w:ascii="仿宋_GB2312" w:hAnsi="Times New Roman" w:eastAsia="仿宋_GB2312"/>
                <w:color w:val="000000"/>
                <w:kern w:val="0"/>
                <w:sz w:val="24"/>
              </w:rPr>
            </w:pPr>
            <w:r>
              <w:rPr>
                <w:rFonts w:hint="eastAsia" w:ascii="仿宋_GB2312" w:eastAsia="仿宋_GB2312" w:hAnsiTheme="minorEastAsia"/>
                <w:color w:val="000000"/>
                <w:kern w:val="0"/>
                <w:sz w:val="24"/>
              </w:rPr>
              <w:t>赛后一天</w:t>
            </w:r>
          </w:p>
        </w:tc>
        <w:tc>
          <w:tcPr>
            <w:tcW w:w="2127" w:type="dxa"/>
            <w:vAlign w:val="center"/>
          </w:tcPr>
          <w:p>
            <w:pPr>
              <w:snapToGrid w:val="0"/>
              <w:jc w:val="center"/>
              <w:rPr>
                <w:rFonts w:ascii="仿宋_GB2312" w:hAnsi="Times New Roman" w:eastAsia="仿宋_GB2312"/>
                <w:kern w:val="0"/>
                <w:sz w:val="24"/>
              </w:rPr>
            </w:pPr>
            <w:r>
              <w:rPr>
                <w:rFonts w:hint="eastAsia" w:ascii="仿宋_GB2312" w:hAnsi="Times New Roman" w:eastAsia="仿宋_GB2312"/>
                <w:kern w:val="0"/>
                <w:sz w:val="24"/>
              </w:rPr>
              <w:t>9:00-10:00</w:t>
            </w:r>
          </w:p>
        </w:tc>
        <w:tc>
          <w:tcPr>
            <w:tcW w:w="2976" w:type="dxa"/>
            <w:vAlign w:val="center"/>
          </w:tcPr>
          <w:p>
            <w:pPr>
              <w:snapToGrid w:val="0"/>
              <w:rPr>
                <w:rFonts w:ascii="仿宋_GB2312" w:hAnsi="Times New Roman" w:eastAsia="仿宋_GB2312"/>
                <w:kern w:val="0"/>
                <w:sz w:val="24"/>
              </w:rPr>
            </w:pPr>
            <w:r>
              <w:rPr>
                <w:rFonts w:hint="eastAsia" w:ascii="仿宋_GB2312" w:hAnsi="Times New Roman" w:eastAsia="仿宋_GB2312"/>
                <w:kern w:val="0"/>
                <w:sz w:val="24"/>
              </w:rPr>
              <w:t>闭赛与颁奖仪式</w:t>
            </w:r>
          </w:p>
        </w:tc>
        <w:tc>
          <w:tcPr>
            <w:tcW w:w="1043" w:type="dxa"/>
          </w:tcPr>
          <w:p>
            <w:pPr>
              <w:snapToGrid w:val="0"/>
              <w:jc w:val="left"/>
              <w:rPr>
                <w:rFonts w:ascii="仿宋_GB2312" w:hAnsi="Times New Roman" w:eastAsia="仿宋_GB2312"/>
                <w:color w:val="000000"/>
                <w:kern w:val="0"/>
                <w:sz w:val="24"/>
                <w:highlight w:val="yellow"/>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6" w:type="dxa"/>
            <w:vAlign w:val="center"/>
          </w:tcPr>
          <w:p>
            <w:pPr>
              <w:snapToGrid w:val="0"/>
              <w:jc w:val="center"/>
              <w:rPr>
                <w:rFonts w:ascii="仿宋_GB2312" w:hAnsi="Times New Roman" w:eastAsia="仿宋_GB2312"/>
                <w:color w:val="000000"/>
                <w:kern w:val="0"/>
                <w:sz w:val="24"/>
              </w:rPr>
            </w:pPr>
            <w:r>
              <w:rPr>
                <w:rFonts w:hint="eastAsia" w:ascii="仿宋_GB2312" w:hAnsi="Times New Roman" w:eastAsia="仿宋_GB2312"/>
                <w:color w:val="000000"/>
                <w:kern w:val="0"/>
                <w:sz w:val="24"/>
              </w:rPr>
              <w:t>15</w:t>
            </w:r>
          </w:p>
        </w:tc>
        <w:tc>
          <w:tcPr>
            <w:tcW w:w="1560" w:type="dxa"/>
            <w:vMerge w:val="continue"/>
            <w:vAlign w:val="center"/>
          </w:tcPr>
          <w:p>
            <w:pPr>
              <w:snapToGrid w:val="0"/>
              <w:jc w:val="center"/>
              <w:rPr>
                <w:rFonts w:ascii="仿宋_GB2312" w:hAnsi="Times New Roman" w:eastAsia="仿宋_GB2312"/>
                <w:color w:val="000000"/>
                <w:kern w:val="0"/>
                <w:sz w:val="24"/>
              </w:rPr>
            </w:pPr>
          </w:p>
        </w:tc>
        <w:tc>
          <w:tcPr>
            <w:tcW w:w="2127" w:type="dxa"/>
            <w:vAlign w:val="center"/>
          </w:tcPr>
          <w:p>
            <w:pPr>
              <w:snapToGrid w:val="0"/>
              <w:jc w:val="center"/>
              <w:rPr>
                <w:rFonts w:ascii="仿宋_GB2312" w:hAnsi="Times New Roman" w:eastAsia="仿宋_GB2312"/>
                <w:kern w:val="0"/>
                <w:sz w:val="24"/>
              </w:rPr>
            </w:pPr>
            <w:r>
              <w:rPr>
                <w:rFonts w:hint="eastAsia" w:ascii="仿宋_GB2312" w:hAnsi="Times New Roman" w:eastAsia="仿宋_GB2312"/>
                <w:kern w:val="0"/>
                <w:sz w:val="24"/>
              </w:rPr>
              <w:t>10:00</w:t>
            </w:r>
          </w:p>
        </w:tc>
        <w:tc>
          <w:tcPr>
            <w:tcW w:w="2976" w:type="dxa"/>
            <w:vAlign w:val="center"/>
          </w:tcPr>
          <w:p>
            <w:pPr>
              <w:snapToGrid w:val="0"/>
              <w:rPr>
                <w:rFonts w:ascii="仿宋_GB2312" w:hAnsi="Times New Roman" w:eastAsia="仿宋_GB2312"/>
                <w:kern w:val="0"/>
                <w:sz w:val="24"/>
              </w:rPr>
            </w:pPr>
            <w:r>
              <w:rPr>
                <w:rFonts w:hint="eastAsia" w:ascii="仿宋_GB2312" w:hAnsi="Times New Roman" w:eastAsia="仿宋_GB2312"/>
                <w:kern w:val="0"/>
                <w:sz w:val="24"/>
              </w:rPr>
              <w:t>结束返程</w:t>
            </w:r>
          </w:p>
        </w:tc>
        <w:tc>
          <w:tcPr>
            <w:tcW w:w="1043" w:type="dxa"/>
          </w:tcPr>
          <w:p>
            <w:pPr>
              <w:snapToGrid w:val="0"/>
              <w:jc w:val="left"/>
              <w:rPr>
                <w:rFonts w:ascii="仿宋_GB2312" w:hAnsi="Times New Roman" w:eastAsia="仿宋_GB2312"/>
                <w:color w:val="000000"/>
                <w:kern w:val="0"/>
                <w:sz w:val="24"/>
              </w:rPr>
            </w:pPr>
          </w:p>
        </w:tc>
      </w:tr>
    </w:tbl>
    <w:p>
      <w:pPr>
        <w:snapToGrid w:val="0"/>
        <w:spacing w:line="540" w:lineRule="exact"/>
        <w:ind w:firstLine="602" w:firstLineChars="200"/>
        <w:rPr>
          <w:rFonts w:ascii="Arial Narrow" w:hAnsi="Arial Narrow" w:eastAsia="仿宋_GB2312" w:cs="Arial"/>
          <w:b/>
          <w:bCs/>
          <w:color w:val="000000"/>
          <w:sz w:val="30"/>
          <w:szCs w:val="30"/>
        </w:rPr>
      </w:pPr>
      <w:r>
        <w:rPr>
          <w:rFonts w:hint="eastAsia" w:ascii="Arial Narrow" w:hAnsi="Arial Narrow" w:eastAsia="仿宋_GB2312" w:cs="Arial"/>
          <w:b/>
          <w:bCs/>
          <w:color w:val="000000"/>
          <w:sz w:val="30"/>
          <w:szCs w:val="30"/>
        </w:rPr>
        <w:t>六、技术规范</w:t>
      </w:r>
    </w:p>
    <w:p>
      <w:pPr>
        <w:pStyle w:val="16"/>
        <w:adjustRightInd w:val="0"/>
        <w:snapToGrid w:val="0"/>
        <w:spacing w:line="560" w:lineRule="exact"/>
        <w:ind w:firstLine="600"/>
        <w:jc w:val="left"/>
        <w:rPr>
          <w:rFonts w:ascii="Times New Roman" w:hAnsi="Times New Roman" w:eastAsia="仿宋_GB2312"/>
          <w:bCs/>
          <w:sz w:val="30"/>
          <w:szCs w:val="30"/>
        </w:rPr>
      </w:pPr>
      <w:r>
        <w:rPr>
          <w:rFonts w:ascii="Times New Roman" w:hAnsi="Times New Roman" w:eastAsia="仿宋_GB2312"/>
          <w:bCs/>
          <w:sz w:val="30"/>
          <w:szCs w:val="30"/>
        </w:rPr>
        <w:t>（一）比赛要求</w:t>
      </w:r>
    </w:p>
    <w:p>
      <w:pPr>
        <w:pStyle w:val="16"/>
        <w:adjustRightInd w:val="0"/>
        <w:snapToGrid w:val="0"/>
        <w:spacing w:line="560" w:lineRule="exact"/>
        <w:ind w:firstLine="600"/>
        <w:jc w:val="left"/>
        <w:rPr>
          <w:rFonts w:ascii="Times New Roman" w:hAnsi="Times New Roman" w:eastAsia="仿宋_GB2312"/>
          <w:bCs/>
          <w:sz w:val="30"/>
          <w:szCs w:val="30"/>
        </w:rPr>
      </w:pPr>
      <w:r>
        <w:rPr>
          <w:rFonts w:ascii="Times New Roman" w:hAnsi="Times New Roman" w:eastAsia="仿宋_GB2312"/>
          <w:bCs/>
          <w:sz w:val="30"/>
          <w:szCs w:val="30"/>
        </w:rPr>
        <w:t>1.职业道德</w:t>
      </w:r>
    </w:p>
    <w:p>
      <w:pPr>
        <w:pStyle w:val="16"/>
        <w:adjustRightInd w:val="0"/>
        <w:snapToGrid w:val="0"/>
        <w:spacing w:line="560" w:lineRule="exact"/>
        <w:ind w:firstLine="600"/>
        <w:jc w:val="left"/>
        <w:rPr>
          <w:rFonts w:ascii="Times New Roman" w:hAnsi="Times New Roman" w:eastAsia="仿宋_GB2312"/>
          <w:bCs/>
          <w:sz w:val="30"/>
          <w:szCs w:val="30"/>
        </w:rPr>
      </w:pPr>
      <w:r>
        <w:rPr>
          <w:rFonts w:ascii="Times New Roman" w:hAnsi="Times New Roman" w:eastAsia="仿宋_GB2312"/>
          <w:bCs/>
          <w:sz w:val="30"/>
          <w:szCs w:val="30"/>
        </w:rPr>
        <w:t>（1）敬业爱岗，忠于职守，严于律已，刻苦钻研；</w:t>
      </w:r>
    </w:p>
    <w:p>
      <w:pPr>
        <w:pStyle w:val="16"/>
        <w:adjustRightInd w:val="0"/>
        <w:snapToGrid w:val="0"/>
        <w:spacing w:line="560" w:lineRule="exact"/>
        <w:ind w:firstLine="600"/>
        <w:jc w:val="left"/>
        <w:rPr>
          <w:rFonts w:ascii="Times New Roman" w:hAnsi="Times New Roman" w:eastAsia="仿宋_GB2312"/>
          <w:bCs/>
          <w:sz w:val="30"/>
          <w:szCs w:val="30"/>
        </w:rPr>
      </w:pPr>
      <w:r>
        <w:rPr>
          <w:rFonts w:ascii="Times New Roman" w:hAnsi="Times New Roman" w:eastAsia="仿宋_GB2312"/>
          <w:bCs/>
          <w:sz w:val="30"/>
          <w:szCs w:val="30"/>
        </w:rPr>
        <w:t>（2）勤于学习，善于思考，勇于探索，敏于创新；</w:t>
      </w:r>
    </w:p>
    <w:p>
      <w:pPr>
        <w:pStyle w:val="16"/>
        <w:adjustRightInd w:val="0"/>
        <w:snapToGrid w:val="0"/>
        <w:spacing w:line="560" w:lineRule="exact"/>
        <w:ind w:firstLine="600"/>
        <w:jc w:val="left"/>
        <w:rPr>
          <w:rFonts w:ascii="Times New Roman" w:hAnsi="Times New Roman" w:eastAsia="仿宋_GB2312"/>
          <w:bCs/>
          <w:sz w:val="30"/>
          <w:szCs w:val="30"/>
        </w:rPr>
      </w:pPr>
      <w:r>
        <w:rPr>
          <w:rFonts w:ascii="Times New Roman" w:hAnsi="Times New Roman" w:eastAsia="仿宋_GB2312"/>
          <w:bCs/>
          <w:sz w:val="30"/>
          <w:szCs w:val="30"/>
        </w:rPr>
        <w:t>（3）认真负责，吃苦耐劳，团结协作，精益求精；</w:t>
      </w:r>
    </w:p>
    <w:p>
      <w:pPr>
        <w:pStyle w:val="16"/>
        <w:adjustRightInd w:val="0"/>
        <w:snapToGrid w:val="0"/>
        <w:spacing w:line="560" w:lineRule="exact"/>
        <w:ind w:firstLine="600"/>
        <w:jc w:val="left"/>
        <w:rPr>
          <w:rFonts w:ascii="Times New Roman" w:hAnsi="Times New Roman" w:eastAsia="仿宋_GB2312"/>
          <w:bCs/>
          <w:sz w:val="30"/>
          <w:szCs w:val="30"/>
        </w:rPr>
      </w:pPr>
      <w:r>
        <w:rPr>
          <w:rFonts w:ascii="Times New Roman" w:hAnsi="Times New Roman" w:eastAsia="仿宋_GB2312"/>
          <w:bCs/>
          <w:sz w:val="30"/>
          <w:szCs w:val="30"/>
        </w:rPr>
        <w:t>（4）遵守操作规程，安全、文明生产；</w:t>
      </w:r>
    </w:p>
    <w:p>
      <w:pPr>
        <w:pStyle w:val="16"/>
        <w:adjustRightInd w:val="0"/>
        <w:snapToGrid w:val="0"/>
        <w:spacing w:line="560" w:lineRule="exact"/>
        <w:ind w:firstLine="600"/>
        <w:jc w:val="left"/>
        <w:rPr>
          <w:rFonts w:ascii="Times New Roman" w:hAnsi="Times New Roman" w:eastAsia="仿宋_GB2312"/>
          <w:bCs/>
          <w:sz w:val="30"/>
          <w:szCs w:val="30"/>
        </w:rPr>
      </w:pPr>
      <w:r>
        <w:rPr>
          <w:rFonts w:ascii="Times New Roman" w:hAnsi="Times New Roman" w:eastAsia="仿宋_GB2312"/>
          <w:bCs/>
          <w:sz w:val="30"/>
          <w:szCs w:val="30"/>
        </w:rPr>
        <w:t>（5）着装规范整洁，爱护设备，保持工作环境清洁有序。</w:t>
      </w:r>
    </w:p>
    <w:p>
      <w:pPr>
        <w:pStyle w:val="16"/>
        <w:adjustRightInd w:val="0"/>
        <w:snapToGrid w:val="0"/>
        <w:spacing w:line="560" w:lineRule="exact"/>
        <w:ind w:firstLine="600"/>
        <w:jc w:val="left"/>
        <w:rPr>
          <w:rFonts w:ascii="Times New Roman" w:hAnsi="Times New Roman" w:eastAsia="仿宋_GB2312"/>
          <w:bCs/>
          <w:sz w:val="30"/>
          <w:szCs w:val="30"/>
        </w:rPr>
      </w:pPr>
      <w:r>
        <w:rPr>
          <w:rFonts w:ascii="Times New Roman" w:hAnsi="Times New Roman" w:eastAsia="仿宋_GB2312"/>
          <w:bCs/>
          <w:sz w:val="30"/>
          <w:szCs w:val="30"/>
        </w:rPr>
        <w:t>2.相关知识与技能</w:t>
      </w:r>
    </w:p>
    <w:p>
      <w:pPr>
        <w:pStyle w:val="16"/>
        <w:adjustRightInd w:val="0"/>
        <w:snapToGrid w:val="0"/>
        <w:spacing w:line="560" w:lineRule="exact"/>
        <w:ind w:firstLine="600"/>
        <w:jc w:val="left"/>
        <w:rPr>
          <w:rFonts w:ascii="Times New Roman" w:hAnsi="Times New Roman" w:eastAsia="仿宋_GB2312"/>
          <w:bCs/>
          <w:sz w:val="30"/>
          <w:szCs w:val="30"/>
        </w:rPr>
      </w:pPr>
      <w:r>
        <w:rPr>
          <w:rFonts w:ascii="Times New Roman" w:hAnsi="Times New Roman" w:eastAsia="仿宋_GB2312"/>
          <w:bCs/>
          <w:sz w:val="30"/>
          <w:szCs w:val="30"/>
        </w:rPr>
        <w:t>（1）数控机床电气原理；</w:t>
      </w:r>
    </w:p>
    <w:p>
      <w:pPr>
        <w:pStyle w:val="16"/>
        <w:adjustRightInd w:val="0"/>
        <w:snapToGrid w:val="0"/>
        <w:spacing w:line="560" w:lineRule="exact"/>
        <w:ind w:firstLine="600"/>
        <w:jc w:val="left"/>
        <w:rPr>
          <w:rFonts w:ascii="Times New Roman" w:hAnsi="Times New Roman" w:eastAsia="仿宋_GB2312"/>
          <w:bCs/>
          <w:sz w:val="30"/>
          <w:szCs w:val="30"/>
        </w:rPr>
      </w:pPr>
      <w:r>
        <w:rPr>
          <w:rFonts w:ascii="Times New Roman" w:hAnsi="Times New Roman" w:eastAsia="仿宋_GB2312"/>
          <w:bCs/>
          <w:sz w:val="30"/>
          <w:szCs w:val="30"/>
        </w:rPr>
        <w:t>（2）数控机床机械结构，安装，检测，调试；</w:t>
      </w:r>
    </w:p>
    <w:p>
      <w:pPr>
        <w:pStyle w:val="16"/>
        <w:adjustRightInd w:val="0"/>
        <w:snapToGrid w:val="0"/>
        <w:spacing w:line="560" w:lineRule="exact"/>
        <w:ind w:firstLine="600"/>
        <w:jc w:val="left"/>
        <w:rPr>
          <w:rFonts w:ascii="Times New Roman" w:hAnsi="Times New Roman" w:eastAsia="仿宋_GB2312"/>
          <w:bCs/>
          <w:sz w:val="30"/>
          <w:szCs w:val="30"/>
        </w:rPr>
      </w:pPr>
      <w:r>
        <w:rPr>
          <w:rFonts w:ascii="Times New Roman" w:hAnsi="Times New Roman" w:eastAsia="仿宋_GB2312"/>
          <w:bCs/>
          <w:sz w:val="30"/>
          <w:szCs w:val="30"/>
        </w:rPr>
        <w:t>（3）数控装置原理、结构，交流伺服驱动系统原理和结构；</w:t>
      </w:r>
    </w:p>
    <w:p>
      <w:pPr>
        <w:pStyle w:val="16"/>
        <w:adjustRightInd w:val="0"/>
        <w:snapToGrid w:val="0"/>
        <w:spacing w:line="560" w:lineRule="exact"/>
        <w:ind w:firstLine="600"/>
        <w:jc w:val="left"/>
        <w:rPr>
          <w:rFonts w:ascii="Times New Roman" w:hAnsi="Times New Roman" w:eastAsia="仿宋_GB2312"/>
          <w:bCs/>
          <w:sz w:val="30"/>
          <w:szCs w:val="30"/>
        </w:rPr>
      </w:pPr>
      <w:r>
        <w:rPr>
          <w:rFonts w:ascii="Times New Roman" w:hAnsi="Times New Roman" w:eastAsia="仿宋_GB2312"/>
          <w:bCs/>
          <w:sz w:val="30"/>
          <w:szCs w:val="30"/>
        </w:rPr>
        <w:t>（4）数控加工编程技术，数控加工工艺方法；</w:t>
      </w:r>
    </w:p>
    <w:p>
      <w:pPr>
        <w:pStyle w:val="16"/>
        <w:adjustRightInd w:val="0"/>
        <w:snapToGrid w:val="0"/>
        <w:spacing w:line="560" w:lineRule="exact"/>
        <w:ind w:firstLine="600"/>
        <w:jc w:val="left"/>
        <w:rPr>
          <w:rFonts w:ascii="Times New Roman" w:hAnsi="Times New Roman" w:eastAsia="仿宋_GB2312"/>
          <w:bCs/>
          <w:sz w:val="30"/>
          <w:szCs w:val="30"/>
        </w:rPr>
      </w:pPr>
      <w:r>
        <w:rPr>
          <w:rFonts w:ascii="Times New Roman" w:hAnsi="Times New Roman" w:eastAsia="仿宋_GB2312"/>
          <w:bCs/>
          <w:sz w:val="30"/>
          <w:szCs w:val="30"/>
        </w:rPr>
        <w:t>（5）数控机床故障诊断和排除；</w:t>
      </w:r>
    </w:p>
    <w:p>
      <w:pPr>
        <w:pStyle w:val="16"/>
        <w:adjustRightInd w:val="0"/>
        <w:snapToGrid w:val="0"/>
        <w:spacing w:line="560" w:lineRule="exact"/>
        <w:ind w:firstLine="600"/>
        <w:jc w:val="left"/>
        <w:rPr>
          <w:rFonts w:ascii="Times New Roman" w:hAnsi="Times New Roman" w:eastAsia="仿宋_GB2312"/>
          <w:bCs/>
          <w:sz w:val="30"/>
          <w:szCs w:val="30"/>
        </w:rPr>
      </w:pPr>
      <w:r>
        <w:rPr>
          <w:rFonts w:ascii="Times New Roman" w:hAnsi="Times New Roman" w:eastAsia="仿宋_GB2312"/>
          <w:bCs/>
          <w:sz w:val="30"/>
          <w:szCs w:val="30"/>
        </w:rPr>
        <w:t>（6）数控机床精度检验、补偿；</w:t>
      </w:r>
    </w:p>
    <w:p>
      <w:pPr>
        <w:pStyle w:val="16"/>
        <w:adjustRightInd w:val="0"/>
        <w:snapToGrid w:val="0"/>
        <w:spacing w:line="560" w:lineRule="exact"/>
        <w:ind w:firstLine="600"/>
        <w:jc w:val="left"/>
        <w:rPr>
          <w:rFonts w:ascii="Times New Roman" w:hAnsi="Times New Roman" w:eastAsia="仿宋_GB2312"/>
          <w:bCs/>
          <w:sz w:val="30"/>
          <w:szCs w:val="30"/>
        </w:rPr>
      </w:pPr>
      <w:r>
        <w:rPr>
          <w:rFonts w:ascii="Times New Roman" w:hAnsi="Times New Roman" w:eastAsia="仿宋_GB2312"/>
          <w:bCs/>
          <w:sz w:val="30"/>
          <w:szCs w:val="30"/>
        </w:rPr>
        <w:t>（7）数控机床PMC的修改调试</w:t>
      </w:r>
      <w:r>
        <w:rPr>
          <w:rFonts w:hint="eastAsia" w:ascii="Times New Roman" w:hAnsi="Times New Roman" w:eastAsia="仿宋_GB2312"/>
          <w:bCs/>
          <w:sz w:val="30"/>
          <w:szCs w:val="30"/>
        </w:rPr>
        <w:t>；</w:t>
      </w:r>
    </w:p>
    <w:p>
      <w:pPr>
        <w:pStyle w:val="16"/>
        <w:adjustRightInd w:val="0"/>
        <w:snapToGrid w:val="0"/>
        <w:spacing w:line="560" w:lineRule="exact"/>
        <w:ind w:firstLine="600"/>
        <w:jc w:val="left"/>
        <w:rPr>
          <w:rFonts w:ascii="Arial Narrow" w:hAnsi="Arial Narrow" w:eastAsia="仿宋_GB2312" w:cs="Arial"/>
          <w:bCs/>
          <w:color w:val="000000"/>
          <w:sz w:val="30"/>
          <w:szCs w:val="30"/>
        </w:rPr>
      </w:pPr>
      <w:r>
        <w:rPr>
          <w:rFonts w:hint="eastAsia" w:ascii="Times New Roman" w:hAnsi="Times New Roman" w:eastAsia="仿宋_GB2312"/>
          <w:bCs/>
          <w:sz w:val="30"/>
          <w:szCs w:val="30"/>
        </w:rPr>
        <w:t>（8）</w:t>
      </w:r>
      <w:r>
        <w:rPr>
          <w:rFonts w:hint="eastAsia" w:ascii="Arial Narrow" w:hAnsi="Arial Narrow" w:eastAsia="仿宋_GB2312" w:cs="Arial"/>
          <w:bCs/>
          <w:color w:val="000000"/>
          <w:sz w:val="30"/>
          <w:szCs w:val="30"/>
        </w:rPr>
        <w:t>工业机器人系统的集成与应用</w:t>
      </w:r>
      <w:r>
        <w:rPr>
          <w:rFonts w:hint="eastAsia" w:ascii="Times New Roman" w:hAnsi="Times New Roman" w:eastAsia="仿宋_GB2312"/>
          <w:bCs/>
          <w:sz w:val="30"/>
          <w:szCs w:val="30"/>
        </w:rPr>
        <w:t>；</w:t>
      </w:r>
    </w:p>
    <w:p>
      <w:pPr>
        <w:pStyle w:val="16"/>
        <w:adjustRightInd w:val="0"/>
        <w:snapToGrid w:val="0"/>
        <w:spacing w:line="560" w:lineRule="exact"/>
        <w:ind w:firstLine="600"/>
        <w:jc w:val="left"/>
        <w:rPr>
          <w:rFonts w:ascii="Times New Roman" w:hAnsi="Times New Roman" w:eastAsia="仿宋_GB2312"/>
          <w:bCs/>
          <w:sz w:val="30"/>
          <w:szCs w:val="30"/>
        </w:rPr>
      </w:pPr>
      <w:r>
        <w:rPr>
          <w:rFonts w:hint="eastAsia" w:ascii="Times New Roman" w:hAnsi="Times New Roman" w:eastAsia="仿宋_GB2312"/>
          <w:bCs/>
          <w:sz w:val="30"/>
          <w:szCs w:val="30"/>
        </w:rPr>
        <w:t>（</w:t>
      </w:r>
      <w:r>
        <w:rPr>
          <w:rFonts w:ascii="Times New Roman" w:hAnsi="Times New Roman" w:eastAsia="仿宋_GB2312"/>
          <w:bCs/>
          <w:sz w:val="30"/>
          <w:szCs w:val="30"/>
        </w:rPr>
        <w:t>9</w:t>
      </w:r>
      <w:r>
        <w:rPr>
          <w:rFonts w:hint="eastAsia" w:ascii="Times New Roman" w:hAnsi="Times New Roman" w:eastAsia="仿宋_GB2312"/>
          <w:bCs/>
          <w:sz w:val="30"/>
          <w:szCs w:val="30"/>
        </w:rPr>
        <w:t>）</w:t>
      </w:r>
      <w:r>
        <w:rPr>
          <w:rFonts w:hint="eastAsia" w:ascii="Arial Narrow" w:hAnsi="Arial Narrow" w:eastAsia="仿宋_GB2312" w:cs="Arial"/>
          <w:bCs/>
          <w:color w:val="000000"/>
          <w:sz w:val="30"/>
          <w:szCs w:val="30"/>
        </w:rPr>
        <w:t>机器人</w:t>
      </w:r>
      <w:r>
        <w:rPr>
          <w:rFonts w:ascii="Arial Narrow" w:hAnsi="Arial Narrow" w:eastAsia="仿宋_GB2312" w:cs="Arial"/>
          <w:bCs/>
          <w:color w:val="000000"/>
          <w:sz w:val="30"/>
          <w:szCs w:val="30"/>
        </w:rPr>
        <w:t>夹具的安装与控制</w:t>
      </w:r>
      <w:r>
        <w:rPr>
          <w:rFonts w:hint="eastAsia" w:ascii="Times New Roman" w:hAnsi="Times New Roman" w:eastAsia="仿宋_GB2312"/>
          <w:bCs/>
          <w:sz w:val="30"/>
          <w:szCs w:val="30"/>
        </w:rPr>
        <w:t>；</w:t>
      </w:r>
    </w:p>
    <w:p>
      <w:pPr>
        <w:pStyle w:val="16"/>
        <w:adjustRightInd w:val="0"/>
        <w:snapToGrid w:val="0"/>
        <w:spacing w:line="560" w:lineRule="exact"/>
        <w:ind w:firstLine="600"/>
        <w:jc w:val="left"/>
        <w:rPr>
          <w:rFonts w:ascii="Times New Roman" w:hAnsi="Times New Roman" w:eastAsia="仿宋_GB2312"/>
          <w:bCs/>
          <w:sz w:val="30"/>
          <w:szCs w:val="30"/>
        </w:rPr>
      </w:pPr>
      <w:r>
        <w:rPr>
          <w:rFonts w:hint="eastAsia" w:ascii="Times New Roman" w:hAnsi="Times New Roman" w:eastAsia="仿宋_GB2312"/>
          <w:bCs/>
          <w:sz w:val="30"/>
          <w:szCs w:val="30"/>
        </w:rPr>
        <w:t>（</w:t>
      </w:r>
      <w:r>
        <w:rPr>
          <w:rFonts w:ascii="Times New Roman" w:hAnsi="Times New Roman" w:eastAsia="仿宋_GB2312"/>
          <w:bCs/>
          <w:sz w:val="30"/>
          <w:szCs w:val="30"/>
        </w:rPr>
        <w:t>10</w:t>
      </w:r>
      <w:r>
        <w:rPr>
          <w:rFonts w:hint="eastAsia" w:ascii="Times New Roman" w:hAnsi="Times New Roman" w:eastAsia="仿宋_GB2312"/>
          <w:bCs/>
          <w:sz w:val="30"/>
          <w:szCs w:val="30"/>
        </w:rPr>
        <w:t>）</w:t>
      </w:r>
      <w:r>
        <w:rPr>
          <w:rFonts w:hint="eastAsia" w:ascii="Arial Narrow" w:hAnsi="Arial Narrow" w:eastAsia="仿宋_GB2312" w:cs="Arial"/>
          <w:bCs/>
          <w:color w:val="000000"/>
          <w:sz w:val="30"/>
          <w:szCs w:val="30"/>
        </w:rPr>
        <w:t>机器人示教</w:t>
      </w:r>
      <w:r>
        <w:rPr>
          <w:rFonts w:ascii="Arial Narrow" w:hAnsi="Arial Narrow" w:eastAsia="仿宋_GB2312" w:cs="Arial"/>
          <w:bCs/>
          <w:color w:val="000000"/>
          <w:sz w:val="30"/>
          <w:szCs w:val="30"/>
        </w:rPr>
        <w:t>编程和调试</w:t>
      </w:r>
      <w:r>
        <w:rPr>
          <w:rFonts w:hint="eastAsia" w:ascii="Times New Roman" w:hAnsi="Times New Roman" w:eastAsia="仿宋_GB2312"/>
          <w:bCs/>
          <w:sz w:val="30"/>
          <w:szCs w:val="30"/>
        </w:rPr>
        <w:t>；</w:t>
      </w:r>
    </w:p>
    <w:p>
      <w:pPr>
        <w:pStyle w:val="16"/>
        <w:adjustRightInd w:val="0"/>
        <w:snapToGrid w:val="0"/>
        <w:spacing w:line="560" w:lineRule="exact"/>
        <w:ind w:firstLine="600"/>
        <w:jc w:val="left"/>
        <w:rPr>
          <w:rFonts w:ascii="Times New Roman" w:hAnsi="Times New Roman" w:eastAsia="仿宋_GB2312"/>
          <w:bCs/>
          <w:sz w:val="30"/>
          <w:szCs w:val="30"/>
        </w:rPr>
      </w:pPr>
      <w:r>
        <w:rPr>
          <w:rFonts w:hint="eastAsia" w:ascii="Times New Roman" w:hAnsi="Times New Roman" w:eastAsia="仿宋_GB2312"/>
          <w:bCs/>
          <w:sz w:val="30"/>
          <w:szCs w:val="30"/>
        </w:rPr>
        <w:t>（</w:t>
      </w:r>
      <w:r>
        <w:rPr>
          <w:rFonts w:ascii="Times New Roman" w:hAnsi="Times New Roman" w:eastAsia="仿宋_GB2312"/>
          <w:bCs/>
          <w:sz w:val="30"/>
          <w:szCs w:val="30"/>
        </w:rPr>
        <w:t>11</w:t>
      </w:r>
      <w:r>
        <w:rPr>
          <w:rFonts w:hint="eastAsia" w:ascii="Times New Roman" w:hAnsi="Times New Roman" w:eastAsia="仿宋_GB2312"/>
          <w:bCs/>
          <w:sz w:val="30"/>
          <w:szCs w:val="30"/>
        </w:rPr>
        <w:t>）</w:t>
      </w:r>
      <w:r>
        <w:rPr>
          <w:rFonts w:hint="eastAsia" w:ascii="Arial Narrow" w:hAnsi="Arial Narrow" w:eastAsia="仿宋_GB2312" w:cs="Arial"/>
          <w:bCs/>
          <w:color w:val="000000"/>
          <w:sz w:val="30"/>
          <w:szCs w:val="30"/>
        </w:rPr>
        <w:t>设备组合联调</w:t>
      </w:r>
      <w:r>
        <w:rPr>
          <w:rFonts w:hint="eastAsia" w:ascii="Times New Roman" w:hAnsi="Times New Roman" w:eastAsia="仿宋_GB2312"/>
          <w:bCs/>
          <w:sz w:val="30"/>
          <w:szCs w:val="30"/>
        </w:rPr>
        <w:t>；</w:t>
      </w:r>
    </w:p>
    <w:p>
      <w:pPr>
        <w:pStyle w:val="16"/>
        <w:adjustRightInd w:val="0"/>
        <w:snapToGrid w:val="0"/>
        <w:spacing w:line="560" w:lineRule="exact"/>
        <w:ind w:firstLine="600"/>
        <w:jc w:val="left"/>
        <w:rPr>
          <w:rFonts w:ascii="Times New Roman" w:hAnsi="Times New Roman" w:eastAsia="仿宋_GB2312"/>
          <w:bCs/>
          <w:sz w:val="30"/>
          <w:szCs w:val="30"/>
        </w:rPr>
      </w:pPr>
      <w:r>
        <w:rPr>
          <w:rFonts w:hint="eastAsia" w:ascii="Times New Roman" w:hAnsi="Times New Roman" w:eastAsia="仿宋_GB2312"/>
          <w:bCs/>
          <w:sz w:val="30"/>
          <w:szCs w:val="30"/>
        </w:rPr>
        <w:t>（</w:t>
      </w:r>
      <w:r>
        <w:rPr>
          <w:rFonts w:ascii="Times New Roman" w:hAnsi="Times New Roman" w:eastAsia="仿宋_GB2312"/>
          <w:bCs/>
          <w:sz w:val="30"/>
          <w:szCs w:val="30"/>
        </w:rPr>
        <w:t>12</w:t>
      </w:r>
      <w:r>
        <w:rPr>
          <w:rFonts w:hint="eastAsia" w:ascii="Times New Roman" w:hAnsi="Times New Roman" w:eastAsia="仿宋_GB2312"/>
          <w:bCs/>
          <w:sz w:val="30"/>
          <w:szCs w:val="30"/>
        </w:rPr>
        <w:t>）</w:t>
      </w:r>
      <w:r>
        <w:rPr>
          <w:rFonts w:hint="eastAsia" w:ascii="Arial Narrow" w:hAnsi="Arial Narrow" w:eastAsia="仿宋_GB2312" w:cs="Arial"/>
          <w:bCs/>
          <w:color w:val="000000"/>
          <w:sz w:val="30"/>
          <w:szCs w:val="30"/>
        </w:rPr>
        <w:t>智能</w:t>
      </w:r>
      <w:r>
        <w:rPr>
          <w:rFonts w:ascii="Arial Narrow" w:hAnsi="Arial Narrow" w:eastAsia="仿宋_GB2312" w:cs="Arial"/>
          <w:bCs/>
          <w:color w:val="000000"/>
          <w:sz w:val="30"/>
          <w:szCs w:val="30"/>
        </w:rPr>
        <w:t>制造生产</w:t>
      </w:r>
      <w:r>
        <w:rPr>
          <w:rFonts w:hint="eastAsia" w:ascii="Arial Narrow" w:hAnsi="Arial Narrow" w:eastAsia="仿宋_GB2312" w:cs="Arial"/>
          <w:bCs/>
          <w:color w:val="000000"/>
          <w:sz w:val="30"/>
          <w:szCs w:val="30"/>
        </w:rPr>
        <w:t>管控</w:t>
      </w:r>
      <w:r>
        <w:rPr>
          <w:rFonts w:hint="eastAsia" w:ascii="Times New Roman" w:hAnsi="Times New Roman" w:eastAsia="仿宋_GB2312"/>
          <w:bCs/>
          <w:sz w:val="30"/>
          <w:szCs w:val="30"/>
        </w:rPr>
        <w:t>；</w:t>
      </w:r>
    </w:p>
    <w:p>
      <w:pPr>
        <w:pStyle w:val="16"/>
        <w:adjustRightInd w:val="0"/>
        <w:snapToGrid w:val="0"/>
        <w:spacing w:line="560" w:lineRule="exact"/>
        <w:ind w:firstLine="600"/>
        <w:jc w:val="left"/>
        <w:rPr>
          <w:rFonts w:ascii="Times New Roman" w:hAnsi="Times New Roman" w:eastAsia="仿宋_GB2312"/>
          <w:bCs/>
          <w:sz w:val="30"/>
          <w:szCs w:val="30"/>
        </w:rPr>
      </w:pPr>
      <w:r>
        <w:rPr>
          <w:rFonts w:ascii="Times New Roman" w:hAnsi="Times New Roman" w:eastAsia="仿宋_GB2312"/>
          <w:bCs/>
          <w:sz w:val="30"/>
          <w:szCs w:val="30"/>
        </w:rPr>
        <w:t>（二）比赛环境</w:t>
      </w:r>
    </w:p>
    <w:p>
      <w:pPr>
        <w:pStyle w:val="16"/>
        <w:adjustRightInd w:val="0"/>
        <w:snapToGrid w:val="0"/>
        <w:spacing w:line="560" w:lineRule="exact"/>
        <w:ind w:firstLine="600"/>
        <w:jc w:val="left"/>
        <w:rPr>
          <w:rFonts w:ascii="Times New Roman" w:hAnsi="Times New Roman" w:eastAsia="仿宋_GB2312"/>
          <w:bCs/>
          <w:sz w:val="30"/>
          <w:szCs w:val="30"/>
        </w:rPr>
      </w:pPr>
      <w:r>
        <w:rPr>
          <w:rFonts w:ascii="Times New Roman" w:hAnsi="Times New Roman" w:eastAsia="仿宋_GB2312"/>
          <w:bCs/>
          <w:sz w:val="30"/>
          <w:szCs w:val="30"/>
        </w:rPr>
        <w:t>1.比赛现场提供</w:t>
      </w:r>
      <w:r>
        <w:rPr>
          <w:rFonts w:hint="eastAsia" w:ascii="Times New Roman" w:hAnsi="Times New Roman" w:eastAsia="仿宋_GB2312"/>
          <w:bCs/>
          <w:sz w:val="30"/>
          <w:szCs w:val="30"/>
        </w:rPr>
        <w:t>高端</w:t>
      </w:r>
      <w:r>
        <w:rPr>
          <w:rFonts w:ascii="Times New Roman" w:hAnsi="Times New Roman" w:eastAsia="仿宋_GB2312"/>
          <w:bCs/>
          <w:sz w:val="30"/>
          <w:szCs w:val="30"/>
        </w:rPr>
        <w:t>数控</w:t>
      </w:r>
      <w:r>
        <w:rPr>
          <w:rFonts w:hint="eastAsia" w:ascii="Times New Roman" w:hAnsi="Times New Roman" w:eastAsia="仿宋_GB2312"/>
          <w:bCs/>
          <w:sz w:val="30"/>
          <w:szCs w:val="30"/>
        </w:rPr>
        <w:t>机床、</w:t>
      </w:r>
      <w:r>
        <w:rPr>
          <w:rFonts w:ascii="Times New Roman" w:hAnsi="Times New Roman" w:eastAsia="仿宋_GB2312"/>
          <w:bCs/>
          <w:sz w:val="30"/>
          <w:szCs w:val="30"/>
        </w:rPr>
        <w:t>电气柜</w:t>
      </w:r>
      <w:r>
        <w:rPr>
          <w:rFonts w:hint="eastAsia" w:ascii="Times New Roman" w:hAnsi="Times New Roman" w:eastAsia="仿宋_GB2312"/>
          <w:bCs/>
          <w:sz w:val="30"/>
          <w:szCs w:val="30"/>
        </w:rPr>
        <w:t>、机器人</w:t>
      </w:r>
      <w:r>
        <w:rPr>
          <w:rFonts w:ascii="Times New Roman" w:hAnsi="Times New Roman" w:eastAsia="仿宋_GB2312"/>
          <w:bCs/>
          <w:sz w:val="30"/>
          <w:szCs w:val="30"/>
        </w:rPr>
        <w:t>。</w:t>
      </w:r>
    </w:p>
    <w:p>
      <w:pPr>
        <w:pStyle w:val="16"/>
        <w:adjustRightInd w:val="0"/>
        <w:snapToGrid w:val="0"/>
        <w:spacing w:line="560" w:lineRule="exact"/>
        <w:ind w:firstLine="600"/>
        <w:jc w:val="left"/>
        <w:rPr>
          <w:rFonts w:ascii="Times New Roman" w:hAnsi="Times New Roman" w:eastAsia="仿宋_GB2312"/>
          <w:bCs/>
          <w:sz w:val="30"/>
          <w:szCs w:val="30"/>
        </w:rPr>
      </w:pPr>
      <w:r>
        <w:rPr>
          <w:rFonts w:ascii="Times New Roman" w:hAnsi="Times New Roman" w:eastAsia="仿宋_GB2312"/>
          <w:bCs/>
          <w:sz w:val="30"/>
          <w:szCs w:val="30"/>
        </w:rPr>
        <w:t>2.每个比赛工位标明编号。</w:t>
      </w:r>
    </w:p>
    <w:p>
      <w:pPr>
        <w:pStyle w:val="16"/>
        <w:adjustRightInd w:val="0"/>
        <w:snapToGrid w:val="0"/>
        <w:spacing w:line="560" w:lineRule="exact"/>
        <w:ind w:firstLine="600"/>
        <w:jc w:val="left"/>
        <w:rPr>
          <w:rFonts w:ascii="Times New Roman" w:hAnsi="Times New Roman" w:eastAsia="仿宋_GB2312"/>
          <w:bCs/>
          <w:sz w:val="30"/>
          <w:szCs w:val="30"/>
        </w:rPr>
      </w:pPr>
      <w:r>
        <w:rPr>
          <w:rFonts w:ascii="Times New Roman" w:hAnsi="Times New Roman" w:eastAsia="仿宋_GB2312"/>
          <w:bCs/>
          <w:sz w:val="30"/>
          <w:szCs w:val="30"/>
        </w:rPr>
        <w:t>3.每个比赛工位配有工作台，供选手书写、摆放工、量、刀具。</w:t>
      </w:r>
    </w:p>
    <w:p>
      <w:pPr>
        <w:pStyle w:val="16"/>
        <w:adjustRightInd w:val="0"/>
        <w:snapToGrid w:val="0"/>
        <w:spacing w:line="560" w:lineRule="exact"/>
        <w:ind w:firstLine="600"/>
        <w:jc w:val="left"/>
        <w:rPr>
          <w:rFonts w:ascii="Times New Roman" w:hAnsi="Times New Roman" w:eastAsia="仿宋_GB2312"/>
          <w:bCs/>
          <w:sz w:val="30"/>
          <w:szCs w:val="30"/>
        </w:rPr>
      </w:pPr>
      <w:r>
        <w:rPr>
          <w:rFonts w:ascii="Times New Roman" w:hAnsi="Times New Roman" w:eastAsia="仿宋_GB2312"/>
          <w:bCs/>
          <w:sz w:val="30"/>
          <w:szCs w:val="30"/>
        </w:rPr>
        <w:t>4.每个比赛工位配有相应数量的清洁器具。</w:t>
      </w:r>
    </w:p>
    <w:p>
      <w:pPr>
        <w:pStyle w:val="16"/>
        <w:adjustRightInd w:val="0"/>
        <w:snapToGrid w:val="0"/>
        <w:spacing w:line="560" w:lineRule="exact"/>
        <w:ind w:firstLine="600"/>
        <w:jc w:val="left"/>
        <w:rPr>
          <w:rFonts w:ascii="Times New Roman" w:hAnsi="Times New Roman" w:eastAsia="仿宋_GB2312"/>
          <w:bCs/>
          <w:sz w:val="30"/>
          <w:szCs w:val="30"/>
        </w:rPr>
      </w:pPr>
      <w:r>
        <w:rPr>
          <w:rFonts w:ascii="Times New Roman" w:hAnsi="Times New Roman" w:eastAsia="仿宋_GB2312"/>
          <w:bCs/>
          <w:sz w:val="30"/>
          <w:szCs w:val="30"/>
        </w:rPr>
        <w:t>5.赛场提供稳定的水、电、气源和供电应急设备，并有保安、公安、消防、设备维修和电力抢险人员待命，以防突发事件。</w:t>
      </w:r>
    </w:p>
    <w:p>
      <w:pPr>
        <w:pStyle w:val="16"/>
        <w:adjustRightInd w:val="0"/>
        <w:snapToGrid w:val="0"/>
        <w:spacing w:line="560" w:lineRule="exact"/>
        <w:ind w:firstLine="600"/>
        <w:jc w:val="left"/>
        <w:rPr>
          <w:rFonts w:ascii="Times New Roman" w:hAnsi="Times New Roman" w:eastAsia="仿宋_GB2312"/>
          <w:bCs/>
          <w:sz w:val="30"/>
          <w:szCs w:val="30"/>
        </w:rPr>
      </w:pPr>
      <w:r>
        <w:rPr>
          <w:rFonts w:ascii="Times New Roman" w:hAnsi="Times New Roman" w:eastAsia="仿宋_GB2312"/>
          <w:bCs/>
          <w:sz w:val="30"/>
          <w:szCs w:val="30"/>
        </w:rPr>
        <w:t>6.维修服务、医疗、生活补给站等公共服务设施，为选手和赛场人员提供服务。</w:t>
      </w:r>
    </w:p>
    <w:p>
      <w:pPr>
        <w:pStyle w:val="16"/>
        <w:adjustRightInd w:val="0"/>
        <w:snapToGrid w:val="0"/>
        <w:spacing w:line="560" w:lineRule="exact"/>
        <w:ind w:firstLine="600"/>
        <w:jc w:val="left"/>
        <w:rPr>
          <w:rFonts w:ascii="Times New Roman" w:hAnsi="Times New Roman" w:eastAsia="仿宋_GB2312"/>
          <w:bCs/>
          <w:sz w:val="30"/>
          <w:szCs w:val="30"/>
        </w:rPr>
      </w:pPr>
      <w:r>
        <w:rPr>
          <w:rFonts w:ascii="Times New Roman" w:hAnsi="Times New Roman" w:eastAsia="仿宋_GB2312"/>
          <w:bCs/>
          <w:sz w:val="30"/>
          <w:szCs w:val="30"/>
        </w:rPr>
        <w:t>7.工</w:t>
      </w:r>
      <w:r>
        <w:rPr>
          <w:rFonts w:hint="eastAsia" w:ascii="Times New Roman" w:hAnsi="Times New Roman" w:eastAsia="仿宋_GB2312"/>
          <w:bCs/>
          <w:sz w:val="30"/>
          <w:szCs w:val="30"/>
        </w:rPr>
        <w:t>位</w:t>
      </w:r>
      <w:r>
        <w:rPr>
          <w:rFonts w:ascii="Times New Roman" w:hAnsi="Times New Roman" w:eastAsia="仿宋_GB2312"/>
          <w:bCs/>
          <w:sz w:val="30"/>
          <w:szCs w:val="30"/>
        </w:rPr>
        <w:t>相对独立，确保选手独立参加比赛，不受外界影响。</w:t>
      </w:r>
    </w:p>
    <w:p>
      <w:pPr>
        <w:pStyle w:val="16"/>
        <w:adjustRightInd w:val="0"/>
        <w:snapToGrid w:val="0"/>
        <w:spacing w:line="560" w:lineRule="exact"/>
        <w:ind w:firstLine="600"/>
        <w:jc w:val="left"/>
        <w:rPr>
          <w:rFonts w:ascii="Times New Roman" w:hAnsi="Times New Roman" w:eastAsia="仿宋_GB2312"/>
          <w:bCs/>
          <w:sz w:val="30"/>
          <w:szCs w:val="30"/>
        </w:rPr>
      </w:pPr>
      <w:bookmarkStart w:id="0" w:name="_Toc477270896"/>
      <w:r>
        <w:rPr>
          <w:rFonts w:ascii="Times New Roman" w:hAnsi="Times New Roman" w:eastAsia="仿宋_GB2312"/>
          <w:bCs/>
          <w:sz w:val="30"/>
          <w:szCs w:val="30"/>
        </w:rPr>
        <w:t>（三）参考相关标准</w:t>
      </w:r>
      <w:bookmarkEnd w:id="0"/>
    </w:p>
    <w:p>
      <w:pPr>
        <w:pBdr>
          <w:top w:val="none" w:color="000000" w:sz="0" w:space="0"/>
          <w:left w:val="none" w:color="000000" w:sz="0" w:space="0"/>
          <w:bottom w:val="none" w:color="000000" w:sz="0" w:space="0"/>
          <w:right w:val="none" w:color="000000" w:sz="0" w:space="0"/>
        </w:pBdr>
        <w:tabs>
          <w:tab w:val="left" w:pos="425"/>
        </w:tabs>
        <w:autoSpaceDN w:val="0"/>
        <w:adjustRightInd w:val="0"/>
        <w:snapToGrid w:val="0"/>
        <w:spacing w:line="560" w:lineRule="exact"/>
        <w:ind w:firstLine="600" w:firstLineChars="200"/>
        <w:jc w:val="left"/>
        <w:rPr>
          <w:rFonts w:ascii="Times New Roman" w:hAnsi="Times New Roman" w:eastAsia="仿宋_GB2312"/>
          <w:bCs/>
          <w:sz w:val="30"/>
          <w:szCs w:val="30"/>
        </w:rPr>
      </w:pPr>
      <w:r>
        <w:rPr>
          <w:rFonts w:ascii="Times New Roman" w:hAnsi="Times New Roman" w:eastAsia="仿宋_GB2312"/>
          <w:bCs/>
          <w:sz w:val="30"/>
          <w:szCs w:val="30"/>
        </w:rPr>
        <w:t>1.GB/T 3168  数字控制机床操作指示形象化符号</w:t>
      </w:r>
    </w:p>
    <w:p>
      <w:pPr>
        <w:pBdr>
          <w:top w:val="none" w:color="000000" w:sz="0" w:space="0"/>
          <w:left w:val="none" w:color="000000" w:sz="0" w:space="0"/>
          <w:bottom w:val="none" w:color="000000" w:sz="0" w:space="0"/>
          <w:right w:val="none" w:color="000000" w:sz="0" w:space="0"/>
        </w:pBdr>
        <w:tabs>
          <w:tab w:val="left" w:pos="425"/>
        </w:tabs>
        <w:autoSpaceDN w:val="0"/>
        <w:adjustRightInd w:val="0"/>
        <w:snapToGrid w:val="0"/>
        <w:spacing w:line="560" w:lineRule="exact"/>
        <w:ind w:firstLine="600" w:firstLineChars="200"/>
        <w:jc w:val="left"/>
        <w:rPr>
          <w:rFonts w:ascii="Times New Roman" w:hAnsi="Times New Roman" w:eastAsia="仿宋_GB2312"/>
          <w:bCs/>
          <w:sz w:val="30"/>
          <w:szCs w:val="30"/>
        </w:rPr>
      </w:pPr>
      <w:r>
        <w:rPr>
          <w:rFonts w:ascii="Times New Roman" w:hAnsi="Times New Roman" w:eastAsia="仿宋_GB2312"/>
          <w:bCs/>
          <w:sz w:val="30"/>
          <w:szCs w:val="30"/>
        </w:rPr>
        <w:t>2.GB/T 4728（所有部分）电气简图用图形符号</w:t>
      </w:r>
    </w:p>
    <w:p>
      <w:pPr>
        <w:pBdr>
          <w:top w:val="none" w:color="000000" w:sz="0" w:space="0"/>
          <w:left w:val="none" w:color="000000" w:sz="0" w:space="0"/>
          <w:bottom w:val="none" w:color="000000" w:sz="0" w:space="0"/>
          <w:right w:val="none" w:color="000000" w:sz="0" w:space="0"/>
        </w:pBdr>
        <w:tabs>
          <w:tab w:val="left" w:pos="425"/>
        </w:tabs>
        <w:autoSpaceDN w:val="0"/>
        <w:adjustRightInd w:val="0"/>
        <w:snapToGrid w:val="0"/>
        <w:spacing w:line="560" w:lineRule="exact"/>
        <w:ind w:firstLine="600" w:firstLineChars="200"/>
        <w:jc w:val="left"/>
        <w:rPr>
          <w:rFonts w:ascii="Times New Roman" w:hAnsi="Times New Roman" w:eastAsia="仿宋_GB2312"/>
          <w:bCs/>
          <w:sz w:val="30"/>
          <w:szCs w:val="30"/>
        </w:rPr>
      </w:pPr>
      <w:r>
        <w:rPr>
          <w:rFonts w:ascii="Times New Roman" w:hAnsi="Times New Roman" w:eastAsia="仿宋_GB2312"/>
          <w:bCs/>
          <w:sz w:val="30"/>
          <w:szCs w:val="30"/>
        </w:rPr>
        <w:t>3.GB 4884 绝缘导线的标记</w:t>
      </w:r>
    </w:p>
    <w:p>
      <w:pPr>
        <w:pBdr>
          <w:top w:val="none" w:color="000000" w:sz="0" w:space="0"/>
          <w:left w:val="none" w:color="000000" w:sz="0" w:space="0"/>
          <w:bottom w:val="none" w:color="000000" w:sz="0" w:space="0"/>
          <w:right w:val="none" w:color="000000" w:sz="0" w:space="0"/>
        </w:pBdr>
        <w:tabs>
          <w:tab w:val="left" w:pos="425"/>
        </w:tabs>
        <w:autoSpaceDN w:val="0"/>
        <w:adjustRightInd w:val="0"/>
        <w:snapToGrid w:val="0"/>
        <w:spacing w:line="560" w:lineRule="exact"/>
        <w:ind w:firstLine="600" w:firstLineChars="200"/>
        <w:jc w:val="left"/>
        <w:rPr>
          <w:rFonts w:ascii="Times New Roman" w:hAnsi="Times New Roman" w:eastAsia="仿宋_GB2312"/>
          <w:bCs/>
          <w:sz w:val="30"/>
          <w:szCs w:val="30"/>
        </w:rPr>
      </w:pPr>
      <w:r>
        <w:rPr>
          <w:rFonts w:ascii="Times New Roman" w:hAnsi="Times New Roman" w:eastAsia="仿宋_GB2312"/>
          <w:bCs/>
          <w:sz w:val="30"/>
          <w:szCs w:val="30"/>
        </w:rPr>
        <w:t>4.JB/T  2739 工业机械电气图用图形符号</w:t>
      </w:r>
    </w:p>
    <w:p>
      <w:pPr>
        <w:pBdr>
          <w:top w:val="none" w:color="000000" w:sz="0" w:space="0"/>
          <w:left w:val="none" w:color="000000" w:sz="0" w:space="0"/>
          <w:bottom w:val="none" w:color="000000" w:sz="0" w:space="0"/>
          <w:right w:val="none" w:color="000000" w:sz="0" w:space="0"/>
        </w:pBdr>
        <w:tabs>
          <w:tab w:val="left" w:pos="425"/>
        </w:tabs>
        <w:autoSpaceDN w:val="0"/>
        <w:adjustRightInd w:val="0"/>
        <w:snapToGrid w:val="0"/>
        <w:spacing w:line="560" w:lineRule="exact"/>
        <w:ind w:firstLine="600" w:firstLineChars="200"/>
        <w:jc w:val="left"/>
        <w:rPr>
          <w:rFonts w:ascii="Times New Roman" w:hAnsi="Times New Roman" w:eastAsia="仿宋_GB2312"/>
          <w:bCs/>
          <w:sz w:val="30"/>
          <w:szCs w:val="30"/>
        </w:rPr>
      </w:pPr>
      <w:r>
        <w:rPr>
          <w:rFonts w:ascii="Times New Roman" w:hAnsi="Times New Roman" w:eastAsia="仿宋_GB2312"/>
          <w:bCs/>
          <w:sz w:val="30"/>
          <w:szCs w:val="30"/>
        </w:rPr>
        <w:t>5.JB/T  2740 工业机械电气设备电气图、图解和表的绘制</w:t>
      </w:r>
    </w:p>
    <w:p>
      <w:pPr>
        <w:pBdr>
          <w:top w:val="none" w:color="000000" w:sz="0" w:space="0"/>
          <w:left w:val="none" w:color="000000" w:sz="0" w:space="0"/>
          <w:bottom w:val="none" w:color="000000" w:sz="0" w:space="0"/>
          <w:right w:val="none" w:color="000000" w:sz="0" w:space="0"/>
        </w:pBdr>
        <w:tabs>
          <w:tab w:val="left" w:pos="425"/>
        </w:tabs>
        <w:autoSpaceDN w:val="0"/>
        <w:adjustRightInd w:val="0"/>
        <w:snapToGrid w:val="0"/>
        <w:spacing w:line="560" w:lineRule="exact"/>
        <w:ind w:firstLine="600" w:firstLineChars="200"/>
        <w:jc w:val="left"/>
        <w:rPr>
          <w:rFonts w:ascii="Times New Roman" w:hAnsi="Times New Roman" w:eastAsia="仿宋_GB2312"/>
          <w:bCs/>
          <w:sz w:val="30"/>
          <w:szCs w:val="30"/>
        </w:rPr>
      </w:pPr>
      <w:r>
        <w:rPr>
          <w:rFonts w:ascii="Times New Roman" w:hAnsi="Times New Roman" w:eastAsia="仿宋_GB2312"/>
          <w:bCs/>
          <w:sz w:val="30"/>
          <w:szCs w:val="30"/>
        </w:rPr>
        <w:t>6.JB/T 10273 数控机床交流主轴电动机通用技术条件</w:t>
      </w:r>
    </w:p>
    <w:p>
      <w:pPr>
        <w:pBdr>
          <w:top w:val="none" w:color="000000" w:sz="0" w:space="0"/>
          <w:left w:val="none" w:color="000000" w:sz="0" w:space="0"/>
          <w:bottom w:val="none" w:color="000000" w:sz="0" w:space="0"/>
          <w:right w:val="none" w:color="000000" w:sz="0" w:space="0"/>
        </w:pBdr>
        <w:tabs>
          <w:tab w:val="left" w:pos="425"/>
        </w:tabs>
        <w:autoSpaceDN w:val="0"/>
        <w:adjustRightInd w:val="0"/>
        <w:snapToGrid w:val="0"/>
        <w:spacing w:line="560" w:lineRule="exact"/>
        <w:ind w:firstLine="600" w:firstLineChars="200"/>
        <w:jc w:val="left"/>
        <w:rPr>
          <w:rFonts w:ascii="Times New Roman" w:hAnsi="Times New Roman" w:eastAsia="仿宋_GB2312"/>
          <w:bCs/>
          <w:sz w:val="30"/>
          <w:szCs w:val="30"/>
        </w:rPr>
      </w:pPr>
      <w:r>
        <w:rPr>
          <w:rFonts w:ascii="Times New Roman" w:hAnsi="Times New Roman" w:eastAsia="仿宋_GB2312"/>
          <w:bCs/>
          <w:sz w:val="30"/>
          <w:szCs w:val="30"/>
        </w:rPr>
        <w:t>7.JB/T 10274 数控机床交流伺服电动机通用技术条件</w:t>
      </w:r>
    </w:p>
    <w:p>
      <w:pPr>
        <w:pBdr>
          <w:top w:val="none" w:color="000000" w:sz="0" w:space="0"/>
          <w:left w:val="none" w:color="000000" w:sz="0" w:space="0"/>
          <w:bottom w:val="none" w:color="000000" w:sz="0" w:space="0"/>
          <w:right w:val="none" w:color="000000" w:sz="0" w:space="0"/>
        </w:pBdr>
        <w:tabs>
          <w:tab w:val="left" w:pos="425"/>
        </w:tabs>
        <w:autoSpaceDN w:val="0"/>
        <w:adjustRightInd w:val="0"/>
        <w:snapToGrid w:val="0"/>
        <w:spacing w:line="560" w:lineRule="exact"/>
        <w:ind w:firstLine="600" w:firstLineChars="200"/>
        <w:jc w:val="left"/>
        <w:rPr>
          <w:rFonts w:ascii="Times New Roman" w:hAnsi="Times New Roman" w:eastAsia="仿宋_GB2312"/>
          <w:bCs/>
          <w:sz w:val="30"/>
          <w:szCs w:val="30"/>
        </w:rPr>
      </w:pPr>
      <w:r>
        <w:rPr>
          <w:rFonts w:ascii="Times New Roman" w:hAnsi="Times New Roman" w:eastAsia="仿宋_GB2312"/>
          <w:bCs/>
          <w:sz w:val="30"/>
          <w:szCs w:val="30"/>
        </w:rPr>
        <w:t>8.JB/T 10275 数控机床交流主轴驱动单元通用技术条件</w:t>
      </w:r>
    </w:p>
    <w:p>
      <w:pPr>
        <w:pBdr>
          <w:top w:val="none" w:color="000000" w:sz="0" w:space="0"/>
          <w:left w:val="none" w:color="000000" w:sz="0" w:space="0"/>
          <w:bottom w:val="none" w:color="000000" w:sz="0" w:space="0"/>
          <w:right w:val="none" w:color="000000" w:sz="0" w:space="0"/>
        </w:pBdr>
        <w:tabs>
          <w:tab w:val="left" w:pos="425"/>
        </w:tabs>
        <w:autoSpaceDN w:val="0"/>
        <w:adjustRightInd w:val="0"/>
        <w:snapToGrid w:val="0"/>
        <w:spacing w:line="560" w:lineRule="exact"/>
        <w:ind w:firstLine="600" w:firstLineChars="200"/>
        <w:jc w:val="left"/>
        <w:rPr>
          <w:rFonts w:ascii="Times New Roman" w:hAnsi="Times New Roman" w:eastAsia="仿宋_GB2312"/>
          <w:bCs/>
          <w:sz w:val="30"/>
          <w:szCs w:val="30"/>
        </w:rPr>
      </w:pPr>
      <w:r>
        <w:rPr>
          <w:rFonts w:ascii="Times New Roman" w:hAnsi="Times New Roman" w:eastAsia="仿宋_GB2312"/>
          <w:bCs/>
          <w:sz w:val="30"/>
          <w:szCs w:val="30"/>
        </w:rPr>
        <w:t>9.JB/T 10276 数控机床交流伺服驱动单元通用技术条件</w:t>
      </w:r>
    </w:p>
    <w:p>
      <w:pPr>
        <w:pBdr>
          <w:top w:val="none" w:color="000000" w:sz="0" w:space="0"/>
          <w:left w:val="none" w:color="000000" w:sz="0" w:space="0"/>
          <w:bottom w:val="none" w:color="000000" w:sz="0" w:space="0"/>
          <w:right w:val="none" w:color="000000" w:sz="0" w:space="0"/>
        </w:pBdr>
        <w:tabs>
          <w:tab w:val="left" w:pos="425"/>
        </w:tabs>
        <w:autoSpaceDN w:val="0"/>
        <w:adjustRightInd w:val="0"/>
        <w:snapToGrid w:val="0"/>
        <w:spacing w:line="560" w:lineRule="exact"/>
        <w:ind w:firstLine="600" w:firstLineChars="200"/>
        <w:jc w:val="left"/>
        <w:rPr>
          <w:rFonts w:ascii="Times New Roman" w:hAnsi="Times New Roman" w:eastAsia="仿宋_GB2312"/>
          <w:bCs/>
          <w:sz w:val="30"/>
          <w:szCs w:val="30"/>
        </w:rPr>
      </w:pPr>
      <w:r>
        <w:rPr>
          <w:rFonts w:ascii="Times New Roman" w:hAnsi="Times New Roman" w:eastAsia="仿宋_GB2312"/>
          <w:bCs/>
          <w:sz w:val="30"/>
          <w:szCs w:val="30"/>
        </w:rPr>
        <w:t>10.GB-T20957[2].1-2007《精密加工中心检验条件-立式或带垂直主回转轴万能主轴头机床几何精度检验（垂直Z轴）》</w:t>
      </w:r>
    </w:p>
    <w:p>
      <w:pPr>
        <w:pBdr>
          <w:top w:val="none" w:color="000000" w:sz="0" w:space="0"/>
          <w:left w:val="none" w:color="000000" w:sz="0" w:space="0"/>
          <w:bottom w:val="none" w:color="000000" w:sz="0" w:space="0"/>
          <w:right w:val="none" w:color="000000" w:sz="0" w:space="0"/>
        </w:pBdr>
        <w:tabs>
          <w:tab w:val="left" w:pos="425"/>
        </w:tabs>
        <w:autoSpaceDN w:val="0"/>
        <w:adjustRightInd w:val="0"/>
        <w:snapToGrid w:val="0"/>
        <w:spacing w:line="560" w:lineRule="exact"/>
        <w:ind w:firstLine="600" w:firstLineChars="200"/>
        <w:jc w:val="left"/>
        <w:rPr>
          <w:rFonts w:ascii="Times New Roman" w:hAnsi="Times New Roman" w:eastAsia="仿宋_GB2312"/>
          <w:bCs/>
          <w:sz w:val="30"/>
          <w:szCs w:val="30"/>
        </w:rPr>
      </w:pPr>
      <w:r>
        <w:rPr>
          <w:rFonts w:ascii="Times New Roman" w:hAnsi="Times New Roman" w:eastAsia="仿宋_GB2312"/>
          <w:bCs/>
          <w:sz w:val="30"/>
          <w:szCs w:val="30"/>
        </w:rPr>
        <w:t>11.GB-T20957[4].1-2007《精密加工中心检验条件-线性和回转轴线的定位精度和重复定位精度检验》</w:t>
      </w:r>
    </w:p>
    <w:p>
      <w:pPr>
        <w:pBdr>
          <w:top w:val="none" w:color="000000" w:sz="0" w:space="0"/>
          <w:left w:val="none" w:color="000000" w:sz="0" w:space="0"/>
          <w:bottom w:val="none" w:color="000000" w:sz="0" w:space="0"/>
          <w:right w:val="none" w:color="000000" w:sz="0" w:space="0"/>
        </w:pBdr>
        <w:tabs>
          <w:tab w:val="left" w:pos="425"/>
        </w:tabs>
        <w:autoSpaceDN w:val="0"/>
        <w:adjustRightInd w:val="0"/>
        <w:snapToGrid w:val="0"/>
        <w:spacing w:line="560" w:lineRule="exact"/>
        <w:ind w:firstLine="600" w:firstLineChars="200"/>
        <w:jc w:val="left"/>
        <w:rPr>
          <w:rFonts w:ascii="Times New Roman" w:hAnsi="Times New Roman" w:eastAsia="仿宋_GB2312"/>
          <w:bCs/>
          <w:sz w:val="30"/>
          <w:szCs w:val="30"/>
        </w:rPr>
      </w:pPr>
      <w:r>
        <w:rPr>
          <w:rFonts w:ascii="Times New Roman" w:hAnsi="Times New Roman" w:eastAsia="仿宋_GB2312"/>
          <w:bCs/>
          <w:sz w:val="30"/>
          <w:szCs w:val="30"/>
        </w:rPr>
        <w:t>12.GB-T20957[7].1-2007《精密加工中心检验条件-精加工检验试件精度检验》</w:t>
      </w:r>
    </w:p>
    <w:p>
      <w:pPr>
        <w:pBdr>
          <w:top w:val="none" w:color="000000" w:sz="0" w:space="0"/>
          <w:left w:val="none" w:color="000000" w:sz="0" w:space="0"/>
          <w:bottom w:val="none" w:color="000000" w:sz="0" w:space="0"/>
          <w:right w:val="none" w:color="000000" w:sz="0" w:space="0"/>
        </w:pBdr>
        <w:tabs>
          <w:tab w:val="left" w:pos="425"/>
        </w:tabs>
        <w:autoSpaceDN w:val="0"/>
        <w:adjustRightInd w:val="0"/>
        <w:snapToGrid w:val="0"/>
        <w:spacing w:line="560" w:lineRule="exact"/>
        <w:ind w:firstLine="600" w:firstLineChars="200"/>
        <w:jc w:val="left"/>
        <w:rPr>
          <w:rFonts w:ascii="Times New Roman" w:hAnsi="Times New Roman" w:eastAsia="仿宋_GB2312"/>
          <w:bCs/>
          <w:sz w:val="30"/>
          <w:szCs w:val="30"/>
        </w:rPr>
      </w:pPr>
      <w:r>
        <w:rPr>
          <w:rFonts w:ascii="Times New Roman" w:hAnsi="Times New Roman" w:eastAsia="仿宋_GB2312"/>
          <w:bCs/>
          <w:sz w:val="30"/>
          <w:szCs w:val="30"/>
        </w:rPr>
        <w:t>13.JB/T8801-1998《加工中心技术条件》</w:t>
      </w:r>
    </w:p>
    <w:p>
      <w:pPr>
        <w:snapToGrid w:val="0"/>
        <w:spacing w:line="560" w:lineRule="exact"/>
        <w:ind w:firstLine="600" w:firstLineChars="200"/>
        <w:rPr>
          <w:rFonts w:ascii="Times New Roman" w:hAnsi="Times New Roman" w:eastAsia="仿宋_GB2312"/>
          <w:bCs/>
          <w:sz w:val="30"/>
          <w:szCs w:val="30"/>
        </w:rPr>
      </w:pPr>
      <w:r>
        <w:rPr>
          <w:rFonts w:ascii="Times New Roman" w:hAnsi="Times New Roman" w:eastAsia="仿宋_GB2312"/>
          <w:bCs/>
          <w:sz w:val="30"/>
          <w:szCs w:val="30"/>
        </w:rPr>
        <w:t>14.GB</w:t>
      </w:r>
      <w:r>
        <w:rPr>
          <w:rFonts w:hint="eastAsia" w:ascii="Times New Roman" w:hAnsi="Times New Roman" w:eastAsia="仿宋_GB2312"/>
          <w:bCs/>
          <w:sz w:val="30"/>
          <w:szCs w:val="30"/>
        </w:rPr>
        <w:t>-</w:t>
      </w:r>
      <w:r>
        <w:rPr>
          <w:rFonts w:ascii="Times New Roman" w:hAnsi="Times New Roman" w:eastAsia="仿宋_GB2312"/>
          <w:bCs/>
          <w:sz w:val="30"/>
          <w:szCs w:val="30"/>
        </w:rPr>
        <w:t>5226. 1-2002 机械安全机械电气设备 :通用技术条件</w:t>
      </w:r>
    </w:p>
    <w:p>
      <w:pPr>
        <w:snapToGrid w:val="0"/>
        <w:spacing w:line="560" w:lineRule="exact"/>
        <w:ind w:firstLine="600" w:firstLineChars="200"/>
        <w:rPr>
          <w:rFonts w:ascii="Times New Roman" w:hAnsi="Times New Roman" w:eastAsia="仿宋_GB2312"/>
          <w:bCs/>
          <w:sz w:val="30"/>
          <w:szCs w:val="30"/>
        </w:rPr>
      </w:pPr>
      <w:r>
        <w:rPr>
          <w:rFonts w:hint="eastAsia" w:ascii="Times New Roman" w:hAnsi="Times New Roman" w:eastAsia="仿宋_GB2312"/>
          <w:bCs/>
          <w:sz w:val="30"/>
          <w:szCs w:val="30"/>
        </w:rPr>
        <w:t>15.工业控制系统信息安全</w:t>
      </w:r>
      <w:r>
        <w:rPr>
          <w:rFonts w:ascii="Times New Roman" w:hAnsi="Times New Roman" w:eastAsia="仿宋_GB2312"/>
          <w:bCs/>
          <w:sz w:val="30"/>
          <w:szCs w:val="30"/>
        </w:rPr>
        <w:t xml:space="preserve">  GB/T 30976.1-30976.2</w:t>
      </w:r>
    </w:p>
    <w:p>
      <w:pPr>
        <w:snapToGrid w:val="0"/>
        <w:spacing w:line="560" w:lineRule="exact"/>
        <w:ind w:firstLine="600" w:firstLineChars="200"/>
        <w:rPr>
          <w:rFonts w:ascii="Times New Roman" w:hAnsi="Times New Roman" w:eastAsia="仿宋_GB2312"/>
          <w:bCs/>
          <w:sz w:val="30"/>
          <w:szCs w:val="30"/>
        </w:rPr>
      </w:pPr>
      <w:r>
        <w:rPr>
          <w:rFonts w:hint="eastAsia" w:ascii="Times New Roman" w:hAnsi="Times New Roman" w:eastAsia="仿宋_GB2312"/>
          <w:bCs/>
          <w:sz w:val="30"/>
          <w:szCs w:val="30"/>
        </w:rPr>
        <w:t>16.工业机器人坐标系和运动命名原则</w:t>
      </w:r>
      <w:r>
        <w:rPr>
          <w:rFonts w:ascii="Times New Roman" w:hAnsi="Times New Roman" w:eastAsia="仿宋_GB2312"/>
          <w:bCs/>
          <w:sz w:val="30"/>
          <w:szCs w:val="30"/>
        </w:rPr>
        <w:t xml:space="preserve">  GB/T 16977-2005</w:t>
      </w:r>
    </w:p>
    <w:p>
      <w:pPr>
        <w:snapToGrid w:val="0"/>
        <w:spacing w:line="560" w:lineRule="exact"/>
        <w:ind w:firstLine="600" w:firstLineChars="200"/>
        <w:rPr>
          <w:rFonts w:ascii="Times New Roman" w:hAnsi="Times New Roman" w:eastAsia="仿宋_GB2312"/>
          <w:bCs/>
          <w:sz w:val="30"/>
          <w:szCs w:val="30"/>
        </w:rPr>
      </w:pPr>
      <w:r>
        <w:rPr>
          <w:rFonts w:hint="eastAsia" w:ascii="Times New Roman" w:hAnsi="Times New Roman" w:eastAsia="仿宋_GB2312"/>
          <w:bCs/>
          <w:sz w:val="30"/>
          <w:szCs w:val="30"/>
        </w:rPr>
        <w:t>17.工业机器人编程和操作图形用户接口</w:t>
      </w:r>
      <w:r>
        <w:rPr>
          <w:rFonts w:ascii="Times New Roman" w:hAnsi="Times New Roman" w:eastAsia="仿宋_GB2312"/>
          <w:bCs/>
          <w:sz w:val="30"/>
          <w:szCs w:val="30"/>
        </w:rPr>
        <w:t xml:space="preserve"> GB/T 19399-2003</w:t>
      </w:r>
    </w:p>
    <w:p>
      <w:pPr>
        <w:snapToGrid w:val="0"/>
        <w:spacing w:line="560" w:lineRule="exact"/>
        <w:ind w:firstLine="600" w:firstLineChars="200"/>
        <w:rPr>
          <w:rFonts w:ascii="Times New Roman" w:hAnsi="Times New Roman" w:eastAsia="仿宋_GB2312"/>
          <w:bCs/>
          <w:sz w:val="30"/>
          <w:szCs w:val="30"/>
        </w:rPr>
      </w:pPr>
      <w:r>
        <w:rPr>
          <w:rFonts w:hint="eastAsia" w:ascii="Times New Roman" w:hAnsi="Times New Roman" w:eastAsia="仿宋_GB2312"/>
          <w:bCs/>
          <w:sz w:val="30"/>
          <w:szCs w:val="30"/>
        </w:rPr>
        <w:t>18.工业机器人安全规范</w:t>
      </w:r>
      <w:r>
        <w:rPr>
          <w:rFonts w:ascii="Times New Roman" w:hAnsi="Times New Roman" w:eastAsia="仿宋_GB2312"/>
          <w:bCs/>
          <w:sz w:val="30"/>
          <w:szCs w:val="30"/>
        </w:rPr>
        <w:t xml:space="preserve">  GB 11291-1997</w:t>
      </w:r>
    </w:p>
    <w:p>
      <w:pPr>
        <w:snapToGrid w:val="0"/>
        <w:spacing w:line="540" w:lineRule="exact"/>
        <w:ind w:firstLine="600" w:firstLineChars="200"/>
        <w:rPr>
          <w:rFonts w:ascii="Arial Narrow" w:hAnsi="Arial Narrow" w:eastAsia="仿宋_GB2312" w:cs="Arial"/>
          <w:color w:val="000000"/>
          <w:sz w:val="30"/>
          <w:szCs w:val="30"/>
        </w:rPr>
      </w:pPr>
      <w:r>
        <w:rPr>
          <w:rFonts w:hint="eastAsia" w:ascii="Times New Roman" w:hAnsi="Times New Roman" w:eastAsia="仿宋_GB2312"/>
          <w:bCs/>
          <w:sz w:val="30"/>
          <w:szCs w:val="30"/>
        </w:rPr>
        <w:t>19.工业机器人通用技术标准</w:t>
      </w:r>
      <w:r>
        <w:rPr>
          <w:rFonts w:ascii="Times New Roman" w:hAnsi="Times New Roman" w:eastAsia="仿宋_GB2312"/>
          <w:bCs/>
          <w:sz w:val="30"/>
          <w:szCs w:val="30"/>
        </w:rPr>
        <w:t xml:space="preserve">  GB/T 14284-1993</w:t>
      </w:r>
    </w:p>
    <w:p>
      <w:pPr>
        <w:snapToGrid w:val="0"/>
        <w:spacing w:line="540" w:lineRule="exact"/>
        <w:ind w:firstLine="602" w:firstLineChars="200"/>
        <w:rPr>
          <w:rFonts w:ascii="Arial Narrow" w:hAnsi="Arial Narrow" w:eastAsia="仿宋_GB2312" w:cs="Arial"/>
          <w:b/>
          <w:bCs/>
          <w:color w:val="000000"/>
          <w:sz w:val="30"/>
          <w:szCs w:val="30"/>
        </w:rPr>
      </w:pPr>
      <w:r>
        <w:rPr>
          <w:rFonts w:hint="eastAsia" w:ascii="Arial Narrow" w:hAnsi="Arial Narrow" w:eastAsia="仿宋_GB2312" w:cs="Arial"/>
          <w:b/>
          <w:bCs/>
          <w:color w:val="000000"/>
          <w:sz w:val="30"/>
          <w:szCs w:val="30"/>
        </w:rPr>
        <w:t>七、技术平台</w:t>
      </w:r>
    </w:p>
    <w:p>
      <w:pPr>
        <w:snapToGrid w:val="0"/>
        <w:spacing w:line="540" w:lineRule="exact"/>
        <w:ind w:firstLine="600" w:firstLineChars="200"/>
        <w:rPr>
          <w:rFonts w:ascii="Times New Roman" w:hAnsi="Arial Narrow" w:eastAsia="仿宋_GB2312"/>
          <w:sz w:val="30"/>
          <w:szCs w:val="30"/>
        </w:rPr>
      </w:pPr>
      <w:r>
        <w:rPr>
          <w:rFonts w:hint="eastAsia" w:ascii="Times New Roman" w:hAnsi="Arial Narrow" w:eastAsia="仿宋_GB2312"/>
          <w:sz w:val="30"/>
          <w:szCs w:val="30"/>
        </w:rPr>
        <w:t>比赛装备采</w:t>
      </w:r>
      <w:r>
        <w:rPr>
          <w:rFonts w:hint="eastAsia" w:ascii="仿宋_GB2312" w:hAnsi="仿宋" w:eastAsia="仿宋_GB2312"/>
          <w:kern w:val="0"/>
          <w:sz w:val="30"/>
          <w:szCs w:val="30"/>
        </w:rPr>
        <w:t>用</w:t>
      </w:r>
      <w:r>
        <w:rPr>
          <w:rFonts w:hint="eastAsia" w:ascii="Times New Roman" w:hAnsi="Arial Narrow" w:eastAsia="仿宋_GB2312"/>
          <w:sz w:val="30"/>
          <w:szCs w:val="30"/>
        </w:rPr>
        <w:t>YL-1500B型工业机器人搬运实训设备、YL-1500C型桁架机械手上下料实训设备、YL-1500D型龙门式铣床上下料实训设备。</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1"/>
        <w:gridCol w:w="3564"/>
        <w:gridCol w:w="2450"/>
        <w:gridCol w:w="13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 w:hRule="atLeast"/>
          <w:jc w:val="center"/>
        </w:trPr>
        <w:tc>
          <w:tcPr>
            <w:tcW w:w="1242" w:type="dxa"/>
          </w:tcPr>
          <w:p>
            <w:pPr>
              <w:jc w:val="center"/>
              <w:rPr>
                <w:rFonts w:ascii="Times New Roman" w:hAnsi="Arial Narrow" w:eastAsia="仿宋_GB2312"/>
                <w:sz w:val="30"/>
                <w:szCs w:val="30"/>
              </w:rPr>
            </w:pPr>
            <w:r>
              <w:rPr>
                <w:rFonts w:hint="eastAsia" w:ascii="Times New Roman" w:hAnsi="Arial Narrow" w:eastAsia="仿宋_GB2312"/>
                <w:sz w:val="30"/>
                <w:szCs w:val="30"/>
              </w:rPr>
              <w:t>序号</w:t>
            </w:r>
          </w:p>
        </w:tc>
        <w:tc>
          <w:tcPr>
            <w:tcW w:w="3969" w:type="dxa"/>
          </w:tcPr>
          <w:p>
            <w:pPr>
              <w:jc w:val="center"/>
              <w:rPr>
                <w:rFonts w:ascii="Times New Roman" w:hAnsi="Arial Narrow" w:eastAsia="仿宋_GB2312"/>
                <w:sz w:val="30"/>
                <w:szCs w:val="30"/>
              </w:rPr>
            </w:pPr>
            <w:r>
              <w:rPr>
                <w:rFonts w:hint="eastAsia" w:ascii="Times New Roman" w:hAnsi="Arial Narrow" w:eastAsia="仿宋_GB2312"/>
                <w:sz w:val="30"/>
                <w:szCs w:val="30"/>
              </w:rPr>
              <w:t>名称</w:t>
            </w:r>
          </w:p>
        </w:tc>
        <w:tc>
          <w:tcPr>
            <w:tcW w:w="2835" w:type="dxa"/>
          </w:tcPr>
          <w:p>
            <w:pPr>
              <w:jc w:val="center"/>
              <w:rPr>
                <w:rFonts w:ascii="Times New Roman" w:hAnsi="Arial Narrow" w:eastAsia="仿宋_GB2312"/>
                <w:sz w:val="30"/>
                <w:szCs w:val="30"/>
              </w:rPr>
            </w:pPr>
            <w:r>
              <w:rPr>
                <w:rFonts w:hint="eastAsia" w:ascii="Times New Roman" w:hAnsi="Arial Narrow" w:eastAsia="仿宋_GB2312"/>
                <w:sz w:val="30"/>
                <w:szCs w:val="30"/>
              </w:rPr>
              <w:t>系统</w:t>
            </w:r>
          </w:p>
        </w:tc>
        <w:tc>
          <w:tcPr>
            <w:tcW w:w="1560" w:type="dxa"/>
          </w:tcPr>
          <w:p>
            <w:pPr>
              <w:jc w:val="center"/>
              <w:rPr>
                <w:rFonts w:ascii="Times New Roman" w:hAnsi="Arial Narrow" w:eastAsia="仿宋_GB2312"/>
                <w:sz w:val="30"/>
                <w:szCs w:val="30"/>
              </w:rPr>
            </w:pPr>
            <w:r>
              <w:rPr>
                <w:rFonts w:hint="eastAsia" w:ascii="Times New Roman" w:hAnsi="Arial Narrow" w:eastAsia="仿宋_GB2312"/>
                <w:sz w:val="30"/>
                <w:szCs w:val="30"/>
              </w:rPr>
              <w:t>机器人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Align w:val="center"/>
          </w:tcPr>
          <w:p>
            <w:pPr>
              <w:jc w:val="center"/>
              <w:rPr>
                <w:rFonts w:ascii="Times New Roman" w:hAnsi="Arial Narrow" w:eastAsia="仿宋_GB2312"/>
                <w:sz w:val="30"/>
                <w:szCs w:val="30"/>
              </w:rPr>
            </w:pPr>
            <w:r>
              <w:rPr>
                <w:rFonts w:hint="eastAsia" w:ascii="Times New Roman" w:hAnsi="Arial Narrow" w:eastAsia="仿宋_GB2312"/>
                <w:sz w:val="30"/>
                <w:szCs w:val="30"/>
              </w:rPr>
              <w:t>1</w:t>
            </w:r>
          </w:p>
        </w:tc>
        <w:tc>
          <w:tcPr>
            <w:tcW w:w="3969" w:type="dxa"/>
            <w:vAlign w:val="center"/>
          </w:tcPr>
          <w:p>
            <w:pPr>
              <w:jc w:val="center"/>
              <w:rPr>
                <w:rFonts w:ascii="Times New Roman" w:hAnsi="Arial Narrow" w:eastAsia="仿宋_GB2312"/>
                <w:sz w:val="30"/>
                <w:szCs w:val="30"/>
              </w:rPr>
            </w:pPr>
            <w:r>
              <w:rPr>
                <w:rFonts w:hint="eastAsia" w:ascii="Times New Roman" w:hAnsi="Arial Narrow" w:eastAsia="仿宋_GB2312"/>
                <w:sz w:val="30"/>
                <w:szCs w:val="30"/>
              </w:rPr>
              <w:t>YL-1500B型工业机器人搬运实训设备</w:t>
            </w:r>
          </w:p>
        </w:tc>
        <w:tc>
          <w:tcPr>
            <w:tcW w:w="2835" w:type="dxa"/>
            <w:vAlign w:val="center"/>
          </w:tcPr>
          <w:p>
            <w:pPr>
              <w:jc w:val="center"/>
              <w:rPr>
                <w:rFonts w:ascii="Times New Roman" w:hAnsi="Arial Narrow" w:eastAsia="仿宋_GB2312"/>
                <w:sz w:val="30"/>
                <w:szCs w:val="30"/>
              </w:rPr>
            </w:pPr>
          </w:p>
        </w:tc>
        <w:tc>
          <w:tcPr>
            <w:tcW w:w="1560" w:type="dxa"/>
            <w:vAlign w:val="center"/>
          </w:tcPr>
          <w:p>
            <w:pPr>
              <w:jc w:val="center"/>
              <w:rPr>
                <w:rFonts w:ascii="仿宋" w:hAnsi="仿宋" w:eastAsia="仿宋" w:cs="宋体"/>
                <w:sz w:val="30"/>
                <w:szCs w:val="30"/>
              </w:rPr>
            </w:pPr>
            <w:r>
              <w:rPr>
                <w:rFonts w:hint="eastAsia" w:ascii="仿宋" w:hAnsi="仿宋" w:eastAsia="仿宋" w:cs="宋体"/>
                <w:sz w:val="30"/>
                <w:szCs w:val="30"/>
              </w:rPr>
              <w:t>发那科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Align w:val="center"/>
          </w:tcPr>
          <w:p>
            <w:pPr>
              <w:jc w:val="center"/>
              <w:rPr>
                <w:rFonts w:ascii="Times New Roman" w:hAnsi="Arial Narrow" w:eastAsia="仿宋_GB2312"/>
                <w:sz w:val="30"/>
                <w:szCs w:val="30"/>
              </w:rPr>
            </w:pPr>
            <w:r>
              <w:rPr>
                <w:rFonts w:hint="eastAsia" w:ascii="Times New Roman" w:hAnsi="Arial Narrow" w:eastAsia="仿宋_GB2312"/>
                <w:sz w:val="30"/>
                <w:szCs w:val="30"/>
              </w:rPr>
              <w:t>2</w:t>
            </w:r>
          </w:p>
        </w:tc>
        <w:tc>
          <w:tcPr>
            <w:tcW w:w="3969" w:type="dxa"/>
            <w:vAlign w:val="center"/>
          </w:tcPr>
          <w:p>
            <w:pPr>
              <w:jc w:val="center"/>
              <w:rPr>
                <w:rFonts w:ascii="Times New Roman" w:hAnsi="Arial Narrow" w:eastAsia="仿宋_GB2312"/>
                <w:sz w:val="30"/>
                <w:szCs w:val="30"/>
              </w:rPr>
            </w:pPr>
            <w:r>
              <w:rPr>
                <w:rFonts w:hint="eastAsia" w:ascii="Times New Roman" w:hAnsi="Arial Narrow" w:eastAsia="仿宋_GB2312"/>
                <w:sz w:val="30"/>
                <w:szCs w:val="30"/>
              </w:rPr>
              <w:t>YL-1500C型桁架机械手上下料实训设备</w:t>
            </w:r>
          </w:p>
        </w:tc>
        <w:tc>
          <w:tcPr>
            <w:tcW w:w="2835" w:type="dxa"/>
            <w:vAlign w:val="center"/>
          </w:tcPr>
          <w:p>
            <w:pPr>
              <w:jc w:val="center"/>
              <w:rPr>
                <w:rFonts w:ascii="仿宋" w:hAnsi="仿宋" w:eastAsia="仿宋" w:cs="宋体"/>
                <w:sz w:val="30"/>
                <w:szCs w:val="30"/>
              </w:rPr>
            </w:pPr>
            <w:r>
              <w:rPr>
                <w:rFonts w:hint="eastAsia" w:ascii="仿宋" w:hAnsi="仿宋" w:eastAsia="仿宋" w:cs="宋体"/>
                <w:sz w:val="30"/>
                <w:szCs w:val="30"/>
              </w:rPr>
              <w:t>发那科0i系列</w:t>
            </w:r>
          </w:p>
          <w:p>
            <w:pPr>
              <w:jc w:val="center"/>
              <w:rPr>
                <w:rFonts w:ascii="仿宋" w:hAnsi="仿宋" w:eastAsia="仿宋" w:cs="宋体"/>
                <w:sz w:val="30"/>
                <w:szCs w:val="30"/>
              </w:rPr>
            </w:pPr>
          </w:p>
        </w:tc>
        <w:tc>
          <w:tcPr>
            <w:tcW w:w="1560" w:type="dxa"/>
            <w:vAlign w:val="center"/>
          </w:tcPr>
          <w:p>
            <w:pPr>
              <w:jc w:val="center"/>
              <w:rPr>
                <w:rFonts w:ascii="Times New Roman" w:hAnsi="Arial Narrow" w:eastAsia="仿宋_GB2312"/>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Align w:val="center"/>
          </w:tcPr>
          <w:p>
            <w:pPr>
              <w:jc w:val="center"/>
              <w:rPr>
                <w:rFonts w:ascii="Times New Roman" w:hAnsi="Arial Narrow" w:eastAsia="仿宋_GB2312"/>
                <w:sz w:val="30"/>
                <w:szCs w:val="30"/>
              </w:rPr>
            </w:pPr>
            <w:r>
              <w:rPr>
                <w:rFonts w:hint="eastAsia" w:ascii="Times New Roman" w:hAnsi="Arial Narrow" w:eastAsia="仿宋_GB2312"/>
                <w:sz w:val="30"/>
                <w:szCs w:val="30"/>
              </w:rPr>
              <w:t>3</w:t>
            </w:r>
          </w:p>
        </w:tc>
        <w:tc>
          <w:tcPr>
            <w:tcW w:w="3969" w:type="dxa"/>
            <w:vAlign w:val="center"/>
          </w:tcPr>
          <w:p>
            <w:pPr>
              <w:jc w:val="center"/>
              <w:rPr>
                <w:rFonts w:ascii="Times New Roman" w:hAnsi="Arial Narrow" w:eastAsia="仿宋_GB2312"/>
                <w:sz w:val="30"/>
                <w:szCs w:val="30"/>
              </w:rPr>
            </w:pPr>
            <w:r>
              <w:rPr>
                <w:rFonts w:hint="eastAsia" w:ascii="Times New Roman" w:hAnsi="Arial Narrow" w:eastAsia="仿宋_GB2312"/>
                <w:sz w:val="30"/>
                <w:szCs w:val="30"/>
              </w:rPr>
              <w:t>YL-1500D型龙门式铣床上下料实训设备</w:t>
            </w:r>
          </w:p>
        </w:tc>
        <w:tc>
          <w:tcPr>
            <w:tcW w:w="2835" w:type="dxa"/>
            <w:vAlign w:val="center"/>
          </w:tcPr>
          <w:p>
            <w:pPr>
              <w:jc w:val="center"/>
              <w:rPr>
                <w:rFonts w:ascii="仿宋" w:hAnsi="仿宋" w:eastAsia="仿宋" w:cs="宋体"/>
                <w:sz w:val="30"/>
                <w:szCs w:val="30"/>
              </w:rPr>
            </w:pPr>
            <w:r>
              <w:rPr>
                <w:rFonts w:hint="eastAsia" w:ascii="仿宋" w:hAnsi="仿宋" w:eastAsia="仿宋" w:cs="宋体"/>
                <w:sz w:val="30"/>
                <w:szCs w:val="30"/>
              </w:rPr>
              <w:t>发那科0i系列</w:t>
            </w:r>
          </w:p>
          <w:p>
            <w:pPr>
              <w:jc w:val="center"/>
              <w:rPr>
                <w:rFonts w:ascii="仿宋" w:hAnsi="仿宋" w:eastAsia="仿宋" w:cs="宋体"/>
                <w:sz w:val="30"/>
                <w:szCs w:val="30"/>
              </w:rPr>
            </w:pPr>
          </w:p>
        </w:tc>
        <w:tc>
          <w:tcPr>
            <w:tcW w:w="1560" w:type="dxa"/>
            <w:vAlign w:val="center"/>
          </w:tcPr>
          <w:p>
            <w:pPr>
              <w:jc w:val="center"/>
              <w:rPr>
                <w:rFonts w:ascii="Times New Roman" w:hAnsi="Arial Narrow" w:eastAsia="仿宋_GB2312"/>
                <w:sz w:val="30"/>
                <w:szCs w:val="30"/>
              </w:rPr>
            </w:pPr>
            <w:r>
              <w:rPr>
                <w:rFonts w:hint="eastAsia" w:ascii="仿宋" w:hAnsi="仿宋" w:eastAsia="仿宋" w:cs="宋体"/>
                <w:sz w:val="30"/>
                <w:szCs w:val="30"/>
              </w:rPr>
              <w:t>发那科</w:t>
            </w:r>
          </w:p>
        </w:tc>
      </w:tr>
    </w:tbl>
    <w:p>
      <w:pPr>
        <w:pStyle w:val="3"/>
        <w:spacing w:line="540" w:lineRule="exact"/>
        <w:ind w:firstLine="585"/>
        <w:rPr>
          <w:rFonts w:ascii="Arial Narrow" w:hAnsi="Arial Narrow" w:eastAsia="仿宋_GB2312" w:cs="Arial"/>
          <w:b/>
          <w:bCs/>
          <w:color w:val="000000"/>
          <w:sz w:val="30"/>
          <w:szCs w:val="30"/>
        </w:rPr>
      </w:pPr>
      <w:r>
        <w:rPr>
          <w:rFonts w:hint="eastAsia" w:ascii="Arial Narrow" w:hAnsi="Arial Narrow" w:eastAsia="仿宋_GB2312" w:cs="Arial"/>
          <w:b/>
          <w:bCs/>
          <w:color w:val="000000"/>
          <w:sz w:val="30"/>
          <w:szCs w:val="30"/>
        </w:rPr>
        <w:t>八、成绩评定</w:t>
      </w:r>
    </w:p>
    <w:p>
      <w:pPr>
        <w:snapToGrid w:val="0"/>
        <w:spacing w:line="540" w:lineRule="exact"/>
        <w:ind w:firstLine="600" w:firstLineChars="200"/>
        <w:rPr>
          <w:rFonts w:ascii="Arial Narrow" w:hAnsi="Arial Narrow" w:eastAsia="仿宋_GB2312" w:cs="Arial"/>
          <w:color w:val="000000"/>
          <w:sz w:val="30"/>
          <w:szCs w:val="30"/>
        </w:rPr>
      </w:pPr>
      <w:r>
        <w:rPr>
          <w:rFonts w:hint="eastAsia" w:ascii="Arial Narrow" w:hAnsi="Arial Narrow" w:eastAsia="仿宋_GB2312" w:cs="Arial"/>
          <w:color w:val="000000"/>
          <w:sz w:val="30"/>
          <w:szCs w:val="30"/>
        </w:rPr>
        <w:t>公开赛项评分标准和评分方式，赛项最终得分按百分制计分。成绩评定必须在公开、公平、公正、独立、透明的条件下进行。</w:t>
      </w:r>
    </w:p>
    <w:p>
      <w:pPr>
        <w:spacing w:line="360" w:lineRule="auto"/>
        <w:ind w:firstLine="600" w:firstLineChars="200"/>
        <w:rPr>
          <w:rFonts w:ascii="楷体" w:hAnsi="楷体" w:eastAsia="楷体" w:cs="仿宋"/>
          <w:sz w:val="30"/>
          <w:szCs w:val="30"/>
        </w:rPr>
      </w:pPr>
      <w:r>
        <w:rPr>
          <w:rFonts w:hint="eastAsia" w:ascii="楷体" w:hAnsi="楷体" w:eastAsia="楷体" w:cs="仿宋"/>
          <w:sz w:val="30"/>
          <w:szCs w:val="30"/>
        </w:rPr>
        <w:t>（一）评分原则</w:t>
      </w:r>
    </w:p>
    <w:p>
      <w:pPr>
        <w:snapToGrid w:val="0"/>
        <w:spacing w:line="560" w:lineRule="exact"/>
        <w:ind w:firstLine="600" w:firstLineChars="200"/>
        <w:rPr>
          <w:rFonts w:ascii="Arial Narrow" w:hAnsi="Arial Narrow" w:eastAsia="仿宋_GB2312" w:cs="Arial"/>
          <w:color w:val="000000"/>
          <w:sz w:val="30"/>
          <w:szCs w:val="30"/>
        </w:rPr>
      </w:pPr>
      <w:r>
        <w:rPr>
          <w:rFonts w:ascii="Arial Narrow" w:hAnsi="Arial Narrow" w:eastAsia="仿宋_GB2312" w:cs="Arial"/>
          <w:color w:val="000000"/>
          <w:sz w:val="30"/>
          <w:szCs w:val="30"/>
        </w:rPr>
        <w:t>坚持公开、公平、公正的原则。</w:t>
      </w:r>
    </w:p>
    <w:p>
      <w:pPr>
        <w:snapToGrid w:val="0"/>
        <w:spacing w:line="560" w:lineRule="exact"/>
        <w:ind w:firstLine="600" w:firstLineChars="200"/>
        <w:rPr>
          <w:rFonts w:ascii="Arial Narrow" w:hAnsi="Arial Narrow" w:eastAsia="仿宋_GB2312" w:cs="Arial"/>
          <w:color w:val="000000"/>
          <w:sz w:val="30"/>
          <w:szCs w:val="30"/>
        </w:rPr>
      </w:pPr>
      <w:r>
        <w:rPr>
          <w:rFonts w:ascii="Arial Narrow" w:hAnsi="Arial Narrow" w:eastAsia="仿宋_GB2312" w:cs="Arial"/>
          <w:color w:val="000000"/>
          <w:sz w:val="30"/>
          <w:szCs w:val="30"/>
        </w:rPr>
        <w:t>做到比赛内容、比赛过程、工艺标准、评分标准的公开、公平与公正；按国家相关的工程验收规范和标准，结合技能竞赛全面评价职业能力的要求制订评分细则和拟定评分表，严格按照评分表评定比赛成绩，做到比赛成绩评定公开、公平与公正。</w:t>
      </w:r>
    </w:p>
    <w:p>
      <w:pPr>
        <w:spacing w:line="360" w:lineRule="auto"/>
        <w:ind w:firstLine="600" w:firstLineChars="200"/>
        <w:rPr>
          <w:rFonts w:ascii="楷体" w:hAnsi="楷体" w:eastAsia="楷体" w:cs="仿宋"/>
          <w:sz w:val="30"/>
          <w:szCs w:val="30"/>
        </w:rPr>
      </w:pPr>
      <w:r>
        <w:rPr>
          <w:rFonts w:hint="eastAsia" w:ascii="楷体" w:hAnsi="楷体" w:eastAsia="楷体" w:cs="仿宋"/>
          <w:sz w:val="30"/>
          <w:szCs w:val="30"/>
        </w:rPr>
        <w:t>（二）评分标准</w:t>
      </w:r>
    </w:p>
    <w:p>
      <w:pPr>
        <w:autoSpaceDN w:val="0"/>
        <w:adjustRightInd w:val="0"/>
        <w:snapToGrid w:val="0"/>
        <w:spacing w:line="560" w:lineRule="exact"/>
        <w:ind w:firstLine="600" w:firstLineChars="200"/>
        <w:jc w:val="left"/>
        <w:rPr>
          <w:rFonts w:ascii="楷体" w:hAnsi="楷体" w:eastAsia="楷体"/>
          <w:bCs/>
          <w:color w:val="000000"/>
          <w:sz w:val="30"/>
          <w:szCs w:val="30"/>
        </w:rPr>
      </w:pPr>
      <w:r>
        <w:rPr>
          <w:rFonts w:ascii="楷体" w:hAnsi="楷体" w:eastAsia="楷体"/>
          <w:bCs/>
          <w:color w:val="000000"/>
          <w:sz w:val="30"/>
          <w:szCs w:val="30"/>
        </w:rPr>
        <w:t>1</w:t>
      </w:r>
      <w:r>
        <w:rPr>
          <w:rFonts w:hint="eastAsia" w:ascii="楷体" w:hAnsi="楷体" w:eastAsia="楷体"/>
          <w:bCs/>
          <w:color w:val="000000"/>
          <w:sz w:val="30"/>
          <w:szCs w:val="30"/>
        </w:rPr>
        <w:t>、实际操作成绩评定</w:t>
      </w:r>
    </w:p>
    <w:p>
      <w:pPr>
        <w:spacing w:line="56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本赛项采用结果评分和现场评分两种方式，满分</w:t>
      </w:r>
      <w:r>
        <w:rPr>
          <w:rFonts w:ascii="仿宋_GB2312" w:hAnsi="仿宋_GB2312" w:eastAsia="仿宋_GB2312" w:cs="仿宋_GB2312"/>
          <w:sz w:val="30"/>
          <w:szCs w:val="30"/>
        </w:rPr>
        <w:t>100</w:t>
      </w:r>
      <w:r>
        <w:rPr>
          <w:rFonts w:hint="eastAsia" w:ascii="仿宋_GB2312" w:hAnsi="仿宋_GB2312" w:eastAsia="仿宋_GB2312" w:cs="仿宋_GB2312"/>
          <w:sz w:val="30"/>
          <w:szCs w:val="30"/>
        </w:rPr>
        <w:t>分，具体评分细则如表所示。</w:t>
      </w:r>
    </w:p>
    <w:p>
      <w:pPr>
        <w:jc w:val="center"/>
        <w:rPr>
          <w:rFonts w:ascii="仿宋_GB2312" w:hAnsi="仿宋_GB2312" w:eastAsia="仿宋_GB2312" w:cs="仿宋_GB2312"/>
          <w:sz w:val="30"/>
          <w:szCs w:val="30"/>
        </w:rPr>
      </w:pPr>
      <w:bookmarkStart w:id="1" w:name="_Ref468361518"/>
      <w:r>
        <w:rPr>
          <w:rFonts w:hint="eastAsia" w:ascii="仿宋_GB2312" w:hAnsi="仿宋_GB2312" w:eastAsia="仿宋_GB2312" w:cs="仿宋_GB2312"/>
          <w:sz w:val="30"/>
          <w:szCs w:val="30"/>
        </w:rPr>
        <w:t>表</w:t>
      </w:r>
      <w:bookmarkEnd w:id="1"/>
      <w:r>
        <w:rPr>
          <w:rFonts w:hint="eastAsia" w:ascii="仿宋_GB2312" w:hAnsi="仿宋_GB2312" w:eastAsia="仿宋_GB2312" w:cs="仿宋_GB2312"/>
          <w:sz w:val="30"/>
          <w:szCs w:val="30"/>
        </w:rPr>
        <w:t xml:space="preserve"> 评分指标权重分配</w:t>
      </w:r>
    </w:p>
    <w:tbl>
      <w:tblPr>
        <w:tblStyle w:val="7"/>
        <w:tblW w:w="97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64"/>
        <w:gridCol w:w="992"/>
        <w:gridCol w:w="1976"/>
        <w:gridCol w:w="737"/>
        <w:gridCol w:w="2943"/>
        <w:gridCol w:w="1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64" w:type="dxa"/>
            <w:vAlign w:val="center"/>
          </w:tcPr>
          <w:p>
            <w:pPr>
              <w:pStyle w:val="17"/>
              <w:rPr>
                <w:rFonts w:ascii="仿宋" w:hAnsi="仿宋" w:eastAsia="仿宋"/>
                <w:szCs w:val="24"/>
              </w:rPr>
            </w:pPr>
            <w:r>
              <w:rPr>
                <w:rFonts w:hint="eastAsia" w:ascii="仿宋" w:hAnsi="仿宋" w:eastAsia="仿宋"/>
                <w:szCs w:val="24"/>
              </w:rPr>
              <w:t>一级指标</w:t>
            </w:r>
          </w:p>
        </w:tc>
        <w:tc>
          <w:tcPr>
            <w:tcW w:w="992" w:type="dxa"/>
            <w:vAlign w:val="center"/>
          </w:tcPr>
          <w:p>
            <w:pPr>
              <w:pStyle w:val="17"/>
              <w:rPr>
                <w:rFonts w:ascii="仿宋" w:hAnsi="仿宋" w:eastAsia="仿宋"/>
                <w:szCs w:val="24"/>
              </w:rPr>
            </w:pPr>
            <w:r>
              <w:rPr>
                <w:rFonts w:hint="eastAsia" w:ascii="仿宋" w:hAnsi="仿宋" w:eastAsia="仿宋"/>
                <w:szCs w:val="24"/>
              </w:rPr>
              <w:t>比例</w:t>
            </w:r>
          </w:p>
        </w:tc>
        <w:tc>
          <w:tcPr>
            <w:tcW w:w="1976" w:type="dxa"/>
            <w:vAlign w:val="center"/>
          </w:tcPr>
          <w:p>
            <w:pPr>
              <w:pStyle w:val="17"/>
              <w:rPr>
                <w:rFonts w:ascii="仿宋" w:hAnsi="仿宋" w:eastAsia="仿宋"/>
                <w:szCs w:val="24"/>
              </w:rPr>
            </w:pPr>
            <w:r>
              <w:rPr>
                <w:rFonts w:hint="eastAsia" w:ascii="仿宋" w:hAnsi="仿宋" w:eastAsia="仿宋"/>
                <w:szCs w:val="24"/>
              </w:rPr>
              <w:t>二级指标</w:t>
            </w:r>
          </w:p>
        </w:tc>
        <w:tc>
          <w:tcPr>
            <w:tcW w:w="737" w:type="dxa"/>
            <w:vAlign w:val="center"/>
          </w:tcPr>
          <w:p>
            <w:pPr>
              <w:pStyle w:val="17"/>
              <w:rPr>
                <w:rFonts w:ascii="仿宋" w:hAnsi="仿宋" w:eastAsia="仿宋"/>
                <w:szCs w:val="24"/>
              </w:rPr>
            </w:pPr>
            <w:r>
              <w:rPr>
                <w:rFonts w:hint="eastAsia" w:ascii="仿宋" w:hAnsi="仿宋" w:eastAsia="仿宋"/>
                <w:szCs w:val="24"/>
              </w:rPr>
              <w:t>配分</w:t>
            </w:r>
          </w:p>
        </w:tc>
        <w:tc>
          <w:tcPr>
            <w:tcW w:w="2943" w:type="dxa"/>
            <w:vAlign w:val="center"/>
          </w:tcPr>
          <w:p>
            <w:pPr>
              <w:pStyle w:val="17"/>
              <w:rPr>
                <w:rFonts w:ascii="仿宋" w:hAnsi="仿宋" w:eastAsia="仿宋"/>
                <w:szCs w:val="24"/>
              </w:rPr>
            </w:pPr>
            <w:r>
              <w:rPr>
                <w:rFonts w:hint="eastAsia" w:ascii="仿宋" w:hAnsi="仿宋" w:eastAsia="仿宋"/>
                <w:szCs w:val="24"/>
              </w:rPr>
              <w:t>评分要求</w:t>
            </w:r>
          </w:p>
        </w:tc>
        <w:tc>
          <w:tcPr>
            <w:tcW w:w="1275" w:type="dxa"/>
            <w:vAlign w:val="center"/>
          </w:tcPr>
          <w:p>
            <w:pPr>
              <w:pStyle w:val="17"/>
              <w:rPr>
                <w:rFonts w:ascii="仿宋" w:hAnsi="仿宋" w:eastAsia="仿宋"/>
                <w:szCs w:val="24"/>
              </w:rPr>
            </w:pPr>
            <w:r>
              <w:rPr>
                <w:rFonts w:hint="eastAsia" w:ascii="仿宋" w:hAnsi="仿宋" w:eastAsia="仿宋"/>
                <w:szCs w:val="24"/>
              </w:rPr>
              <w:t>评分方式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64" w:type="dxa"/>
            <w:vMerge w:val="restart"/>
            <w:vAlign w:val="center"/>
          </w:tcPr>
          <w:p>
            <w:pPr>
              <w:pStyle w:val="17"/>
              <w:rPr>
                <w:rFonts w:ascii="仿宋" w:hAnsi="仿宋" w:eastAsia="仿宋"/>
                <w:szCs w:val="24"/>
              </w:rPr>
            </w:pPr>
            <w:r>
              <w:rPr>
                <w:rFonts w:ascii="仿宋" w:hAnsi="仿宋" w:eastAsia="仿宋" w:cs="仿宋_GB2312"/>
                <w:szCs w:val="24"/>
              </w:rPr>
              <w:t>1500B</w:t>
            </w:r>
            <w:r>
              <w:rPr>
                <w:rFonts w:hint="eastAsia" w:ascii="仿宋" w:hAnsi="仿宋" w:eastAsia="仿宋" w:cs="仿宋_GB2312"/>
                <w:szCs w:val="24"/>
              </w:rPr>
              <w:t>模块</w:t>
            </w:r>
          </w:p>
        </w:tc>
        <w:tc>
          <w:tcPr>
            <w:tcW w:w="992" w:type="dxa"/>
            <w:vMerge w:val="restart"/>
            <w:vAlign w:val="center"/>
          </w:tcPr>
          <w:p>
            <w:pPr>
              <w:pStyle w:val="17"/>
              <w:rPr>
                <w:rFonts w:ascii="仿宋" w:hAnsi="仿宋" w:eastAsia="仿宋"/>
                <w:szCs w:val="24"/>
              </w:rPr>
            </w:pPr>
            <w:r>
              <w:rPr>
                <w:rFonts w:hint="eastAsia" w:ascii="仿宋" w:hAnsi="仿宋" w:eastAsia="仿宋"/>
                <w:szCs w:val="24"/>
              </w:rPr>
              <w:t>23</w:t>
            </w:r>
            <w:r>
              <w:rPr>
                <w:rFonts w:ascii="仿宋" w:hAnsi="仿宋" w:eastAsia="仿宋"/>
                <w:szCs w:val="24"/>
              </w:rPr>
              <w:t>%</w:t>
            </w:r>
          </w:p>
        </w:tc>
        <w:tc>
          <w:tcPr>
            <w:tcW w:w="1976" w:type="dxa"/>
            <w:vAlign w:val="center"/>
          </w:tcPr>
          <w:p>
            <w:pPr>
              <w:pStyle w:val="17"/>
              <w:rPr>
                <w:rFonts w:ascii="仿宋" w:hAnsi="仿宋" w:eastAsia="仿宋"/>
                <w:szCs w:val="24"/>
              </w:rPr>
            </w:pPr>
            <w:r>
              <w:rPr>
                <w:rFonts w:hint="eastAsia" w:ascii="仿宋" w:hAnsi="仿宋" w:eastAsia="仿宋"/>
                <w:szCs w:val="24"/>
              </w:rPr>
              <w:t>机器人夹具的安装与控制</w:t>
            </w:r>
          </w:p>
        </w:tc>
        <w:tc>
          <w:tcPr>
            <w:tcW w:w="737" w:type="dxa"/>
            <w:vAlign w:val="center"/>
          </w:tcPr>
          <w:p>
            <w:pPr>
              <w:pStyle w:val="17"/>
              <w:rPr>
                <w:rFonts w:ascii="仿宋" w:hAnsi="仿宋" w:eastAsia="仿宋"/>
                <w:szCs w:val="24"/>
              </w:rPr>
            </w:pPr>
            <w:r>
              <w:rPr>
                <w:rFonts w:hint="eastAsia" w:ascii="仿宋" w:hAnsi="仿宋" w:eastAsia="仿宋"/>
                <w:szCs w:val="24"/>
              </w:rPr>
              <w:t>2</w:t>
            </w:r>
            <w:r>
              <w:rPr>
                <w:rFonts w:ascii="仿宋" w:hAnsi="仿宋" w:eastAsia="仿宋"/>
                <w:szCs w:val="24"/>
              </w:rPr>
              <w:t>%</w:t>
            </w:r>
          </w:p>
        </w:tc>
        <w:tc>
          <w:tcPr>
            <w:tcW w:w="2943" w:type="dxa"/>
            <w:vAlign w:val="center"/>
          </w:tcPr>
          <w:p>
            <w:pPr>
              <w:pStyle w:val="17"/>
              <w:jc w:val="both"/>
              <w:rPr>
                <w:rFonts w:ascii="仿宋" w:hAnsi="仿宋" w:eastAsia="仿宋"/>
                <w:szCs w:val="24"/>
              </w:rPr>
            </w:pPr>
            <w:r>
              <w:rPr>
                <w:rFonts w:hint="eastAsia" w:ascii="仿宋" w:hAnsi="仿宋" w:eastAsia="仿宋"/>
                <w:szCs w:val="24"/>
              </w:rPr>
              <w:t>正确安装机器人</w:t>
            </w:r>
            <w:r>
              <w:rPr>
                <w:rFonts w:ascii="仿宋" w:hAnsi="仿宋" w:eastAsia="仿宋"/>
                <w:szCs w:val="24"/>
              </w:rPr>
              <w:t>夹具</w:t>
            </w:r>
            <w:r>
              <w:rPr>
                <w:rFonts w:hint="eastAsia" w:ascii="仿宋" w:hAnsi="仿宋" w:eastAsia="仿宋"/>
                <w:szCs w:val="24"/>
              </w:rPr>
              <w:t>，</w:t>
            </w:r>
            <w:r>
              <w:rPr>
                <w:rFonts w:ascii="仿宋" w:hAnsi="仿宋" w:eastAsia="仿宋"/>
                <w:szCs w:val="24"/>
              </w:rPr>
              <w:t>通过机器人示教器可以控制夹具的夹紧和松开</w:t>
            </w:r>
          </w:p>
        </w:tc>
        <w:tc>
          <w:tcPr>
            <w:tcW w:w="1275" w:type="dxa"/>
            <w:vMerge w:val="restart"/>
            <w:vAlign w:val="center"/>
          </w:tcPr>
          <w:p>
            <w:pPr>
              <w:pStyle w:val="17"/>
              <w:rPr>
                <w:rFonts w:ascii="仿宋" w:hAnsi="仿宋" w:eastAsia="仿宋"/>
                <w:szCs w:val="24"/>
              </w:rPr>
            </w:pPr>
            <w:r>
              <w:rPr>
                <w:rFonts w:hint="eastAsia" w:ascii="仿宋" w:hAnsi="仿宋" w:eastAsia="仿宋"/>
                <w:szCs w:val="24"/>
              </w:rPr>
              <w:t>结果评分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64" w:type="dxa"/>
            <w:vMerge w:val="continue"/>
            <w:vAlign w:val="center"/>
          </w:tcPr>
          <w:p>
            <w:pPr>
              <w:pStyle w:val="17"/>
              <w:rPr>
                <w:rFonts w:ascii="仿宋" w:hAnsi="仿宋" w:eastAsia="仿宋" w:cs="仿宋_GB2312"/>
                <w:szCs w:val="24"/>
              </w:rPr>
            </w:pPr>
          </w:p>
        </w:tc>
        <w:tc>
          <w:tcPr>
            <w:tcW w:w="992" w:type="dxa"/>
            <w:vMerge w:val="continue"/>
            <w:vAlign w:val="center"/>
          </w:tcPr>
          <w:p>
            <w:pPr>
              <w:pStyle w:val="17"/>
              <w:rPr>
                <w:rFonts w:ascii="仿宋" w:hAnsi="仿宋" w:eastAsia="仿宋"/>
                <w:szCs w:val="24"/>
              </w:rPr>
            </w:pPr>
          </w:p>
        </w:tc>
        <w:tc>
          <w:tcPr>
            <w:tcW w:w="1976" w:type="dxa"/>
            <w:vAlign w:val="center"/>
          </w:tcPr>
          <w:p>
            <w:pPr>
              <w:pStyle w:val="17"/>
              <w:rPr>
                <w:rFonts w:ascii="仿宋" w:hAnsi="仿宋" w:eastAsia="仿宋"/>
                <w:szCs w:val="24"/>
              </w:rPr>
            </w:pPr>
            <w:r>
              <w:rPr>
                <w:rFonts w:hint="eastAsia" w:ascii="仿宋" w:hAnsi="仿宋" w:eastAsia="仿宋"/>
                <w:szCs w:val="24"/>
              </w:rPr>
              <w:t>外部</w:t>
            </w:r>
            <w:r>
              <w:rPr>
                <w:rFonts w:ascii="仿宋" w:hAnsi="仿宋" w:eastAsia="仿宋"/>
                <w:szCs w:val="24"/>
              </w:rPr>
              <w:t>启动</w:t>
            </w:r>
            <w:r>
              <w:rPr>
                <w:rFonts w:hint="eastAsia" w:ascii="仿宋" w:hAnsi="仿宋" w:eastAsia="仿宋"/>
                <w:szCs w:val="24"/>
              </w:rPr>
              <w:t>轨迹笔自动</w:t>
            </w:r>
            <w:r>
              <w:rPr>
                <w:rFonts w:ascii="仿宋" w:hAnsi="仿宋" w:eastAsia="仿宋"/>
                <w:szCs w:val="24"/>
              </w:rPr>
              <w:t>绘制图案</w:t>
            </w:r>
          </w:p>
        </w:tc>
        <w:tc>
          <w:tcPr>
            <w:tcW w:w="737" w:type="dxa"/>
            <w:vAlign w:val="center"/>
          </w:tcPr>
          <w:p>
            <w:pPr>
              <w:pStyle w:val="17"/>
              <w:rPr>
                <w:rFonts w:ascii="仿宋" w:hAnsi="仿宋" w:eastAsia="仿宋"/>
                <w:szCs w:val="24"/>
              </w:rPr>
            </w:pPr>
            <w:r>
              <w:rPr>
                <w:rFonts w:hint="eastAsia" w:ascii="仿宋" w:hAnsi="仿宋" w:eastAsia="仿宋"/>
                <w:szCs w:val="24"/>
              </w:rPr>
              <w:t>7</w:t>
            </w:r>
            <w:r>
              <w:rPr>
                <w:rFonts w:ascii="仿宋" w:hAnsi="仿宋" w:eastAsia="仿宋"/>
                <w:szCs w:val="24"/>
              </w:rPr>
              <w:t>%</w:t>
            </w:r>
          </w:p>
        </w:tc>
        <w:tc>
          <w:tcPr>
            <w:tcW w:w="2943" w:type="dxa"/>
            <w:vAlign w:val="center"/>
          </w:tcPr>
          <w:p>
            <w:pPr>
              <w:pStyle w:val="17"/>
              <w:jc w:val="both"/>
              <w:rPr>
                <w:rFonts w:ascii="仿宋" w:hAnsi="仿宋" w:eastAsia="仿宋"/>
                <w:szCs w:val="24"/>
              </w:rPr>
            </w:pPr>
            <w:r>
              <w:rPr>
                <w:rFonts w:hint="eastAsia" w:ascii="仿宋" w:hAnsi="仿宋" w:eastAsia="仿宋"/>
                <w:szCs w:val="24"/>
              </w:rPr>
              <w:t>按照</w:t>
            </w:r>
            <w:r>
              <w:rPr>
                <w:rFonts w:ascii="仿宋" w:hAnsi="仿宋" w:eastAsia="仿宋"/>
                <w:szCs w:val="24"/>
              </w:rPr>
              <w:t>要求</w:t>
            </w:r>
            <w:r>
              <w:rPr>
                <w:rFonts w:hint="eastAsia" w:ascii="仿宋" w:hAnsi="仿宋" w:eastAsia="仿宋"/>
                <w:szCs w:val="24"/>
              </w:rPr>
              <w:t>使用</w:t>
            </w:r>
            <w:r>
              <w:rPr>
                <w:rFonts w:ascii="仿宋" w:hAnsi="仿宋" w:eastAsia="仿宋"/>
                <w:szCs w:val="24"/>
              </w:rPr>
              <w:t>轨迹笔绘制图案</w:t>
            </w:r>
            <w:r>
              <w:rPr>
                <w:rFonts w:hint="eastAsia" w:ascii="仿宋" w:hAnsi="仿宋" w:eastAsia="仿宋"/>
                <w:szCs w:val="24"/>
              </w:rPr>
              <w:t>，</w:t>
            </w:r>
            <w:r>
              <w:rPr>
                <w:rFonts w:ascii="仿宋" w:hAnsi="仿宋" w:eastAsia="仿宋"/>
                <w:szCs w:val="24"/>
              </w:rPr>
              <w:t>并将数控系统与机器人信号互联互通。</w:t>
            </w:r>
          </w:p>
        </w:tc>
        <w:tc>
          <w:tcPr>
            <w:tcW w:w="1275" w:type="dxa"/>
            <w:vMerge w:val="continue"/>
            <w:vAlign w:val="center"/>
          </w:tcPr>
          <w:p>
            <w:pPr>
              <w:pStyle w:val="17"/>
              <w:rPr>
                <w:rFonts w:ascii="仿宋" w:hAnsi="仿宋" w:eastAsia="仿宋"/>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64" w:type="dxa"/>
            <w:vMerge w:val="continue"/>
            <w:vAlign w:val="center"/>
          </w:tcPr>
          <w:p>
            <w:pPr>
              <w:pStyle w:val="17"/>
              <w:rPr>
                <w:rFonts w:ascii="仿宋" w:hAnsi="仿宋" w:eastAsia="仿宋" w:cs="仿宋_GB2312"/>
                <w:szCs w:val="24"/>
              </w:rPr>
            </w:pPr>
          </w:p>
        </w:tc>
        <w:tc>
          <w:tcPr>
            <w:tcW w:w="992" w:type="dxa"/>
            <w:vMerge w:val="continue"/>
            <w:vAlign w:val="center"/>
          </w:tcPr>
          <w:p>
            <w:pPr>
              <w:pStyle w:val="17"/>
              <w:rPr>
                <w:rFonts w:ascii="仿宋" w:hAnsi="仿宋" w:eastAsia="仿宋"/>
                <w:szCs w:val="24"/>
              </w:rPr>
            </w:pPr>
          </w:p>
        </w:tc>
        <w:tc>
          <w:tcPr>
            <w:tcW w:w="1976" w:type="dxa"/>
            <w:vAlign w:val="center"/>
          </w:tcPr>
          <w:p>
            <w:pPr>
              <w:pStyle w:val="17"/>
              <w:rPr>
                <w:rFonts w:ascii="仿宋" w:hAnsi="仿宋" w:eastAsia="仿宋"/>
                <w:szCs w:val="24"/>
              </w:rPr>
            </w:pPr>
            <w:r>
              <w:rPr>
                <w:rFonts w:hint="eastAsia" w:ascii="仿宋" w:hAnsi="仿宋" w:eastAsia="仿宋"/>
                <w:szCs w:val="24"/>
              </w:rPr>
              <w:t>机器人示教编程和调试</w:t>
            </w:r>
          </w:p>
        </w:tc>
        <w:tc>
          <w:tcPr>
            <w:tcW w:w="737" w:type="dxa"/>
            <w:vAlign w:val="center"/>
          </w:tcPr>
          <w:p>
            <w:pPr>
              <w:pStyle w:val="17"/>
              <w:rPr>
                <w:rFonts w:ascii="仿宋" w:hAnsi="仿宋" w:eastAsia="仿宋"/>
                <w:szCs w:val="24"/>
              </w:rPr>
            </w:pPr>
            <w:r>
              <w:rPr>
                <w:rFonts w:hint="eastAsia" w:ascii="仿宋" w:hAnsi="仿宋" w:eastAsia="仿宋"/>
                <w:szCs w:val="24"/>
              </w:rPr>
              <w:t>7</w:t>
            </w:r>
            <w:r>
              <w:rPr>
                <w:rFonts w:ascii="仿宋" w:hAnsi="仿宋" w:eastAsia="仿宋"/>
                <w:szCs w:val="24"/>
              </w:rPr>
              <w:t>%</w:t>
            </w:r>
          </w:p>
        </w:tc>
        <w:tc>
          <w:tcPr>
            <w:tcW w:w="2943" w:type="dxa"/>
            <w:vAlign w:val="center"/>
          </w:tcPr>
          <w:p>
            <w:pPr>
              <w:pStyle w:val="17"/>
              <w:jc w:val="both"/>
              <w:rPr>
                <w:rFonts w:ascii="仿宋" w:hAnsi="仿宋" w:eastAsia="仿宋"/>
                <w:szCs w:val="24"/>
              </w:rPr>
            </w:pPr>
            <w:r>
              <w:rPr>
                <w:rFonts w:hint="eastAsia" w:ascii="仿宋" w:hAnsi="仿宋" w:eastAsia="仿宋"/>
                <w:szCs w:val="24"/>
              </w:rPr>
              <w:t>根据</w:t>
            </w:r>
            <w:r>
              <w:rPr>
                <w:rFonts w:ascii="仿宋" w:hAnsi="仿宋" w:eastAsia="仿宋"/>
                <w:szCs w:val="24"/>
              </w:rPr>
              <w:t>赛场提供的码垛套件，</w:t>
            </w:r>
            <w:r>
              <w:rPr>
                <w:rFonts w:hint="eastAsia" w:ascii="仿宋" w:hAnsi="仿宋" w:eastAsia="仿宋"/>
                <w:szCs w:val="24"/>
              </w:rPr>
              <w:t>使用机器人进行</w:t>
            </w:r>
            <w:r>
              <w:rPr>
                <w:rFonts w:ascii="仿宋" w:hAnsi="仿宋" w:eastAsia="仿宋"/>
                <w:szCs w:val="24"/>
              </w:rPr>
              <w:t>搬运码垛</w:t>
            </w:r>
            <w:r>
              <w:rPr>
                <w:rFonts w:hint="eastAsia" w:ascii="仿宋" w:hAnsi="仿宋" w:eastAsia="仿宋"/>
                <w:szCs w:val="24"/>
              </w:rPr>
              <w:t>编程，</w:t>
            </w:r>
            <w:r>
              <w:rPr>
                <w:rFonts w:ascii="仿宋" w:hAnsi="仿宋" w:eastAsia="仿宋"/>
                <w:szCs w:val="24"/>
              </w:rPr>
              <w:t>并实现自动运行</w:t>
            </w:r>
            <w:r>
              <w:rPr>
                <w:rFonts w:hint="eastAsia" w:ascii="仿宋" w:hAnsi="仿宋" w:eastAsia="仿宋"/>
                <w:szCs w:val="24"/>
              </w:rPr>
              <w:t>。</w:t>
            </w:r>
          </w:p>
        </w:tc>
        <w:tc>
          <w:tcPr>
            <w:tcW w:w="1275" w:type="dxa"/>
            <w:vMerge w:val="continue"/>
            <w:vAlign w:val="center"/>
          </w:tcPr>
          <w:p>
            <w:pPr>
              <w:pStyle w:val="17"/>
              <w:rPr>
                <w:rFonts w:ascii="仿宋" w:hAnsi="仿宋" w:eastAsia="仿宋"/>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64" w:type="dxa"/>
            <w:vMerge w:val="continue"/>
            <w:vAlign w:val="center"/>
          </w:tcPr>
          <w:p>
            <w:pPr>
              <w:pStyle w:val="17"/>
              <w:rPr>
                <w:rFonts w:ascii="仿宋" w:hAnsi="仿宋" w:eastAsia="仿宋" w:cs="仿宋_GB2312"/>
                <w:szCs w:val="24"/>
              </w:rPr>
            </w:pPr>
          </w:p>
        </w:tc>
        <w:tc>
          <w:tcPr>
            <w:tcW w:w="992" w:type="dxa"/>
            <w:vMerge w:val="continue"/>
            <w:vAlign w:val="center"/>
          </w:tcPr>
          <w:p>
            <w:pPr>
              <w:pStyle w:val="17"/>
              <w:rPr>
                <w:rFonts w:ascii="仿宋" w:hAnsi="仿宋" w:eastAsia="仿宋"/>
                <w:szCs w:val="24"/>
              </w:rPr>
            </w:pPr>
          </w:p>
        </w:tc>
        <w:tc>
          <w:tcPr>
            <w:tcW w:w="1976" w:type="dxa"/>
            <w:vAlign w:val="center"/>
          </w:tcPr>
          <w:p>
            <w:pPr>
              <w:pStyle w:val="17"/>
              <w:rPr>
                <w:rFonts w:ascii="仿宋" w:hAnsi="仿宋" w:eastAsia="仿宋"/>
                <w:szCs w:val="24"/>
              </w:rPr>
            </w:pPr>
            <w:r>
              <w:rPr>
                <w:rFonts w:hint="eastAsia" w:ascii="仿宋" w:hAnsi="仿宋" w:eastAsia="仿宋"/>
                <w:szCs w:val="24"/>
              </w:rPr>
              <w:t>智能制造生产管控</w:t>
            </w:r>
          </w:p>
        </w:tc>
        <w:tc>
          <w:tcPr>
            <w:tcW w:w="737" w:type="dxa"/>
            <w:vAlign w:val="center"/>
          </w:tcPr>
          <w:p>
            <w:pPr>
              <w:pStyle w:val="17"/>
              <w:rPr>
                <w:rFonts w:ascii="仿宋" w:hAnsi="仿宋" w:eastAsia="仿宋"/>
                <w:szCs w:val="24"/>
              </w:rPr>
            </w:pPr>
            <w:r>
              <w:rPr>
                <w:rFonts w:hint="eastAsia" w:ascii="仿宋" w:hAnsi="仿宋" w:eastAsia="仿宋"/>
                <w:szCs w:val="24"/>
              </w:rPr>
              <w:t>7</w:t>
            </w:r>
            <w:r>
              <w:rPr>
                <w:rFonts w:ascii="仿宋" w:hAnsi="仿宋" w:eastAsia="仿宋"/>
                <w:szCs w:val="24"/>
              </w:rPr>
              <w:t>%</w:t>
            </w:r>
          </w:p>
        </w:tc>
        <w:tc>
          <w:tcPr>
            <w:tcW w:w="2943" w:type="dxa"/>
            <w:vAlign w:val="center"/>
          </w:tcPr>
          <w:p>
            <w:pPr>
              <w:pStyle w:val="17"/>
              <w:jc w:val="both"/>
              <w:rPr>
                <w:rFonts w:ascii="仿宋" w:hAnsi="仿宋" w:eastAsia="仿宋"/>
                <w:szCs w:val="24"/>
              </w:rPr>
            </w:pPr>
            <w:r>
              <w:rPr>
                <w:rFonts w:hint="eastAsia" w:ascii="仿宋" w:hAnsi="仿宋" w:eastAsia="仿宋"/>
                <w:szCs w:val="24"/>
              </w:rPr>
              <w:t>MES系统下载订单给数控系统仿真工作站，数控系统根据订单信息完成产品生产加工。结合MES系统与数控系统变量地址表，实现MES系统单机版对数控系统仿真工作站的生产管控。</w:t>
            </w:r>
          </w:p>
        </w:tc>
        <w:tc>
          <w:tcPr>
            <w:tcW w:w="1275" w:type="dxa"/>
            <w:vMerge w:val="continue"/>
            <w:vAlign w:val="center"/>
          </w:tcPr>
          <w:p>
            <w:pPr>
              <w:pStyle w:val="17"/>
              <w:rPr>
                <w:rFonts w:ascii="仿宋" w:hAnsi="仿宋" w:eastAsia="仿宋"/>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64" w:type="dxa"/>
            <w:vMerge w:val="restart"/>
            <w:vAlign w:val="center"/>
          </w:tcPr>
          <w:p>
            <w:pPr>
              <w:pStyle w:val="17"/>
              <w:rPr>
                <w:rFonts w:ascii="仿宋" w:hAnsi="仿宋" w:eastAsia="仿宋"/>
                <w:szCs w:val="24"/>
              </w:rPr>
            </w:pPr>
            <w:r>
              <w:rPr>
                <w:rFonts w:hint="eastAsia" w:ascii="仿宋" w:hAnsi="仿宋" w:eastAsia="仿宋"/>
                <w:szCs w:val="24"/>
              </w:rPr>
              <w:t>1</w:t>
            </w:r>
            <w:r>
              <w:rPr>
                <w:rFonts w:ascii="仿宋" w:hAnsi="仿宋" w:eastAsia="仿宋"/>
                <w:szCs w:val="24"/>
              </w:rPr>
              <w:t>500C</w:t>
            </w:r>
            <w:r>
              <w:rPr>
                <w:rFonts w:hint="eastAsia" w:ascii="仿宋" w:hAnsi="仿宋" w:eastAsia="仿宋"/>
                <w:szCs w:val="24"/>
              </w:rPr>
              <w:t>模块</w:t>
            </w:r>
          </w:p>
        </w:tc>
        <w:tc>
          <w:tcPr>
            <w:tcW w:w="992" w:type="dxa"/>
            <w:vMerge w:val="restart"/>
            <w:vAlign w:val="center"/>
          </w:tcPr>
          <w:p>
            <w:pPr>
              <w:pStyle w:val="17"/>
              <w:rPr>
                <w:rFonts w:ascii="仿宋" w:hAnsi="仿宋" w:eastAsia="仿宋"/>
                <w:szCs w:val="24"/>
              </w:rPr>
            </w:pPr>
            <w:r>
              <w:rPr>
                <w:rFonts w:hint="eastAsia" w:ascii="仿宋" w:hAnsi="仿宋" w:eastAsia="仿宋"/>
                <w:szCs w:val="24"/>
              </w:rPr>
              <w:t>28%</w:t>
            </w:r>
          </w:p>
        </w:tc>
        <w:tc>
          <w:tcPr>
            <w:tcW w:w="1976" w:type="dxa"/>
            <w:vAlign w:val="center"/>
          </w:tcPr>
          <w:p>
            <w:pPr>
              <w:pStyle w:val="17"/>
              <w:rPr>
                <w:rFonts w:ascii="仿宋" w:hAnsi="仿宋" w:eastAsia="仿宋"/>
                <w:szCs w:val="24"/>
              </w:rPr>
            </w:pPr>
            <w:r>
              <w:rPr>
                <w:rFonts w:hint="eastAsia" w:ascii="仿宋" w:hAnsi="仿宋" w:eastAsia="仿宋"/>
                <w:szCs w:val="24"/>
              </w:rPr>
              <w:t>数控</w:t>
            </w:r>
            <w:r>
              <w:rPr>
                <w:rFonts w:ascii="仿宋" w:hAnsi="仿宋" w:eastAsia="仿宋"/>
                <w:szCs w:val="24"/>
              </w:rPr>
              <w:t>机床电气测量</w:t>
            </w:r>
          </w:p>
        </w:tc>
        <w:tc>
          <w:tcPr>
            <w:tcW w:w="737" w:type="dxa"/>
            <w:vAlign w:val="center"/>
          </w:tcPr>
          <w:p>
            <w:pPr>
              <w:pStyle w:val="17"/>
              <w:rPr>
                <w:rFonts w:ascii="仿宋" w:hAnsi="仿宋" w:eastAsia="仿宋"/>
                <w:szCs w:val="24"/>
              </w:rPr>
            </w:pPr>
            <w:r>
              <w:rPr>
                <w:rFonts w:hint="eastAsia" w:ascii="仿宋" w:hAnsi="仿宋" w:eastAsia="仿宋"/>
                <w:szCs w:val="24"/>
              </w:rPr>
              <w:t>4</w:t>
            </w:r>
            <w:r>
              <w:rPr>
                <w:rFonts w:ascii="仿宋" w:hAnsi="仿宋" w:eastAsia="仿宋"/>
                <w:szCs w:val="24"/>
              </w:rPr>
              <w:t>%</w:t>
            </w:r>
          </w:p>
        </w:tc>
        <w:tc>
          <w:tcPr>
            <w:tcW w:w="2943" w:type="dxa"/>
            <w:vAlign w:val="center"/>
          </w:tcPr>
          <w:p>
            <w:pPr>
              <w:pStyle w:val="17"/>
              <w:jc w:val="both"/>
              <w:rPr>
                <w:rFonts w:ascii="仿宋" w:hAnsi="仿宋" w:eastAsia="仿宋"/>
                <w:szCs w:val="24"/>
              </w:rPr>
            </w:pPr>
            <w:r>
              <w:rPr>
                <w:rFonts w:hint="eastAsia" w:ascii="仿宋" w:hAnsi="仿宋" w:eastAsia="仿宋"/>
                <w:szCs w:val="24"/>
              </w:rPr>
              <w:t>在电柜总进线断电情况下，合上所有的空气开关，测量下列端子间的电阻。</w:t>
            </w:r>
          </w:p>
        </w:tc>
        <w:tc>
          <w:tcPr>
            <w:tcW w:w="1275" w:type="dxa"/>
            <w:vMerge w:val="restart"/>
            <w:vAlign w:val="center"/>
          </w:tcPr>
          <w:p>
            <w:pPr>
              <w:pStyle w:val="17"/>
              <w:rPr>
                <w:rFonts w:ascii="仿宋" w:hAnsi="仿宋" w:eastAsia="仿宋"/>
                <w:szCs w:val="24"/>
              </w:rPr>
            </w:pPr>
            <w:r>
              <w:rPr>
                <w:rFonts w:hint="eastAsia" w:ascii="仿宋" w:hAnsi="仿宋" w:eastAsia="仿宋"/>
                <w:szCs w:val="24"/>
              </w:rPr>
              <w:t>结果评分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64" w:type="dxa"/>
            <w:vMerge w:val="continue"/>
            <w:vAlign w:val="center"/>
          </w:tcPr>
          <w:p>
            <w:pPr>
              <w:pStyle w:val="17"/>
              <w:rPr>
                <w:rFonts w:ascii="仿宋" w:hAnsi="仿宋" w:eastAsia="仿宋"/>
                <w:szCs w:val="24"/>
              </w:rPr>
            </w:pPr>
          </w:p>
        </w:tc>
        <w:tc>
          <w:tcPr>
            <w:tcW w:w="992" w:type="dxa"/>
            <w:vMerge w:val="continue"/>
            <w:vAlign w:val="center"/>
          </w:tcPr>
          <w:p>
            <w:pPr>
              <w:pStyle w:val="17"/>
              <w:rPr>
                <w:rFonts w:ascii="仿宋" w:hAnsi="仿宋" w:eastAsia="仿宋"/>
                <w:szCs w:val="24"/>
              </w:rPr>
            </w:pPr>
          </w:p>
        </w:tc>
        <w:tc>
          <w:tcPr>
            <w:tcW w:w="1976" w:type="dxa"/>
            <w:vAlign w:val="center"/>
          </w:tcPr>
          <w:p>
            <w:pPr>
              <w:pStyle w:val="17"/>
              <w:rPr>
                <w:rFonts w:ascii="仿宋" w:hAnsi="仿宋" w:eastAsia="仿宋"/>
                <w:szCs w:val="24"/>
              </w:rPr>
            </w:pPr>
            <w:r>
              <w:rPr>
                <w:rFonts w:hint="eastAsia" w:ascii="仿宋" w:hAnsi="仿宋" w:eastAsia="仿宋"/>
                <w:szCs w:val="24"/>
              </w:rPr>
              <w:t>数控机床上电故障排除</w:t>
            </w:r>
          </w:p>
        </w:tc>
        <w:tc>
          <w:tcPr>
            <w:tcW w:w="737" w:type="dxa"/>
            <w:vAlign w:val="center"/>
          </w:tcPr>
          <w:p>
            <w:pPr>
              <w:pStyle w:val="17"/>
              <w:rPr>
                <w:rFonts w:ascii="仿宋" w:hAnsi="仿宋" w:eastAsia="仿宋"/>
                <w:szCs w:val="24"/>
              </w:rPr>
            </w:pPr>
            <w:r>
              <w:rPr>
                <w:rFonts w:hint="eastAsia" w:ascii="仿宋" w:hAnsi="仿宋" w:eastAsia="仿宋"/>
                <w:szCs w:val="24"/>
              </w:rPr>
              <w:t>2</w:t>
            </w:r>
            <w:r>
              <w:rPr>
                <w:rFonts w:ascii="仿宋" w:hAnsi="仿宋" w:eastAsia="仿宋"/>
                <w:szCs w:val="24"/>
              </w:rPr>
              <w:t>%</w:t>
            </w:r>
          </w:p>
        </w:tc>
        <w:tc>
          <w:tcPr>
            <w:tcW w:w="2943" w:type="dxa"/>
            <w:vAlign w:val="center"/>
          </w:tcPr>
          <w:p>
            <w:pPr>
              <w:pStyle w:val="17"/>
              <w:jc w:val="both"/>
              <w:rPr>
                <w:rFonts w:ascii="仿宋" w:hAnsi="仿宋" w:eastAsia="仿宋"/>
                <w:szCs w:val="24"/>
              </w:rPr>
            </w:pPr>
            <w:r>
              <w:rPr>
                <w:rFonts w:hint="eastAsia" w:ascii="仿宋" w:hAnsi="仿宋" w:eastAsia="仿宋"/>
                <w:szCs w:val="24"/>
              </w:rPr>
              <w:t>断电</w:t>
            </w:r>
            <w:r>
              <w:rPr>
                <w:rFonts w:ascii="仿宋" w:hAnsi="仿宋" w:eastAsia="仿宋"/>
                <w:szCs w:val="24"/>
              </w:rPr>
              <w:t>情况下，排除数控系统无法上电故障</w:t>
            </w:r>
            <w:r>
              <w:rPr>
                <w:rFonts w:hint="eastAsia" w:ascii="仿宋" w:hAnsi="仿宋" w:eastAsia="仿宋"/>
                <w:szCs w:val="24"/>
              </w:rPr>
              <w:t>。</w:t>
            </w:r>
          </w:p>
        </w:tc>
        <w:tc>
          <w:tcPr>
            <w:tcW w:w="1275" w:type="dxa"/>
            <w:vMerge w:val="continue"/>
            <w:vAlign w:val="center"/>
          </w:tcPr>
          <w:p>
            <w:pPr>
              <w:pStyle w:val="17"/>
              <w:rPr>
                <w:rFonts w:ascii="仿宋" w:hAnsi="仿宋" w:eastAsia="仿宋"/>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64" w:type="dxa"/>
            <w:vMerge w:val="continue"/>
            <w:vAlign w:val="center"/>
          </w:tcPr>
          <w:p>
            <w:pPr>
              <w:pStyle w:val="17"/>
              <w:rPr>
                <w:rFonts w:ascii="仿宋" w:hAnsi="仿宋" w:eastAsia="仿宋"/>
                <w:szCs w:val="24"/>
              </w:rPr>
            </w:pPr>
          </w:p>
        </w:tc>
        <w:tc>
          <w:tcPr>
            <w:tcW w:w="992" w:type="dxa"/>
            <w:vMerge w:val="continue"/>
            <w:vAlign w:val="center"/>
          </w:tcPr>
          <w:p>
            <w:pPr>
              <w:pStyle w:val="17"/>
              <w:rPr>
                <w:rFonts w:ascii="仿宋" w:hAnsi="仿宋" w:eastAsia="仿宋"/>
                <w:szCs w:val="24"/>
              </w:rPr>
            </w:pPr>
          </w:p>
        </w:tc>
        <w:tc>
          <w:tcPr>
            <w:tcW w:w="1976" w:type="dxa"/>
            <w:vAlign w:val="center"/>
          </w:tcPr>
          <w:p>
            <w:pPr>
              <w:pStyle w:val="17"/>
              <w:rPr>
                <w:rFonts w:ascii="仿宋" w:hAnsi="仿宋" w:eastAsia="仿宋"/>
                <w:szCs w:val="24"/>
              </w:rPr>
            </w:pPr>
            <w:r>
              <w:rPr>
                <w:rFonts w:hint="eastAsia" w:ascii="仿宋" w:hAnsi="仿宋" w:eastAsia="仿宋"/>
                <w:szCs w:val="24"/>
              </w:rPr>
              <w:t>整体数据</w:t>
            </w:r>
            <w:r>
              <w:rPr>
                <w:rFonts w:ascii="仿宋" w:hAnsi="仿宋" w:eastAsia="仿宋"/>
                <w:szCs w:val="24"/>
              </w:rPr>
              <w:t>恢复</w:t>
            </w:r>
          </w:p>
        </w:tc>
        <w:tc>
          <w:tcPr>
            <w:tcW w:w="737" w:type="dxa"/>
            <w:vAlign w:val="center"/>
          </w:tcPr>
          <w:p>
            <w:pPr>
              <w:pStyle w:val="17"/>
              <w:rPr>
                <w:rFonts w:ascii="仿宋" w:hAnsi="仿宋" w:eastAsia="仿宋"/>
                <w:szCs w:val="24"/>
              </w:rPr>
            </w:pPr>
            <w:r>
              <w:rPr>
                <w:rFonts w:hint="eastAsia" w:ascii="仿宋" w:hAnsi="仿宋" w:eastAsia="仿宋"/>
                <w:szCs w:val="24"/>
              </w:rPr>
              <w:t>2</w:t>
            </w:r>
            <w:r>
              <w:rPr>
                <w:rFonts w:ascii="仿宋" w:hAnsi="仿宋" w:eastAsia="仿宋"/>
                <w:szCs w:val="24"/>
              </w:rPr>
              <w:t>%</w:t>
            </w:r>
          </w:p>
        </w:tc>
        <w:tc>
          <w:tcPr>
            <w:tcW w:w="2943" w:type="dxa"/>
            <w:vAlign w:val="center"/>
          </w:tcPr>
          <w:p>
            <w:pPr>
              <w:pStyle w:val="17"/>
              <w:jc w:val="both"/>
              <w:rPr>
                <w:rFonts w:ascii="仿宋" w:hAnsi="仿宋" w:eastAsia="仿宋"/>
                <w:szCs w:val="24"/>
              </w:rPr>
            </w:pPr>
            <w:r>
              <w:rPr>
                <w:rFonts w:hint="eastAsia" w:ascii="仿宋" w:hAnsi="仿宋" w:eastAsia="仿宋"/>
                <w:szCs w:val="24"/>
              </w:rPr>
              <w:t>将CF卡中的备份数据在BOOT画面下导入系统，数据导入后设备应处于故障状态。</w:t>
            </w:r>
          </w:p>
        </w:tc>
        <w:tc>
          <w:tcPr>
            <w:tcW w:w="1275" w:type="dxa"/>
            <w:vMerge w:val="continue"/>
            <w:vAlign w:val="center"/>
          </w:tcPr>
          <w:p>
            <w:pPr>
              <w:pStyle w:val="17"/>
              <w:rPr>
                <w:rFonts w:ascii="仿宋" w:hAnsi="仿宋" w:eastAsia="仿宋"/>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64" w:type="dxa"/>
            <w:vMerge w:val="continue"/>
            <w:vAlign w:val="center"/>
          </w:tcPr>
          <w:p>
            <w:pPr>
              <w:pStyle w:val="17"/>
              <w:rPr>
                <w:rFonts w:ascii="仿宋" w:hAnsi="仿宋" w:eastAsia="仿宋"/>
                <w:szCs w:val="24"/>
              </w:rPr>
            </w:pPr>
          </w:p>
        </w:tc>
        <w:tc>
          <w:tcPr>
            <w:tcW w:w="992" w:type="dxa"/>
            <w:vMerge w:val="continue"/>
            <w:vAlign w:val="center"/>
          </w:tcPr>
          <w:p>
            <w:pPr>
              <w:pStyle w:val="17"/>
              <w:rPr>
                <w:rFonts w:ascii="仿宋" w:hAnsi="仿宋" w:eastAsia="仿宋"/>
                <w:szCs w:val="24"/>
              </w:rPr>
            </w:pPr>
          </w:p>
        </w:tc>
        <w:tc>
          <w:tcPr>
            <w:tcW w:w="1976" w:type="dxa"/>
            <w:vAlign w:val="center"/>
          </w:tcPr>
          <w:p>
            <w:pPr>
              <w:pStyle w:val="17"/>
              <w:rPr>
                <w:rFonts w:ascii="仿宋" w:hAnsi="仿宋" w:eastAsia="仿宋"/>
                <w:szCs w:val="24"/>
              </w:rPr>
            </w:pPr>
            <w:r>
              <w:rPr>
                <w:rFonts w:hint="eastAsia" w:ascii="仿宋" w:hAnsi="仿宋" w:eastAsia="仿宋"/>
                <w:szCs w:val="24"/>
              </w:rPr>
              <w:t>机床功能检查及故障排除</w:t>
            </w:r>
          </w:p>
        </w:tc>
        <w:tc>
          <w:tcPr>
            <w:tcW w:w="737" w:type="dxa"/>
            <w:vAlign w:val="center"/>
          </w:tcPr>
          <w:p>
            <w:pPr>
              <w:pStyle w:val="17"/>
              <w:rPr>
                <w:rFonts w:ascii="仿宋" w:hAnsi="仿宋" w:eastAsia="仿宋"/>
                <w:szCs w:val="24"/>
              </w:rPr>
            </w:pPr>
            <w:r>
              <w:rPr>
                <w:rFonts w:hint="eastAsia" w:ascii="仿宋" w:hAnsi="仿宋" w:eastAsia="仿宋"/>
                <w:szCs w:val="24"/>
              </w:rPr>
              <w:t>7</w:t>
            </w:r>
            <w:r>
              <w:rPr>
                <w:rFonts w:ascii="仿宋" w:hAnsi="仿宋" w:eastAsia="仿宋"/>
                <w:szCs w:val="24"/>
              </w:rPr>
              <w:t>%</w:t>
            </w:r>
          </w:p>
        </w:tc>
        <w:tc>
          <w:tcPr>
            <w:tcW w:w="2943" w:type="dxa"/>
            <w:vAlign w:val="center"/>
          </w:tcPr>
          <w:p>
            <w:pPr>
              <w:pStyle w:val="17"/>
              <w:jc w:val="both"/>
              <w:rPr>
                <w:rFonts w:ascii="仿宋" w:hAnsi="仿宋" w:eastAsia="仿宋"/>
                <w:szCs w:val="24"/>
              </w:rPr>
            </w:pPr>
            <w:r>
              <w:rPr>
                <w:rFonts w:hint="eastAsia" w:ascii="仿宋" w:hAnsi="仿宋" w:eastAsia="仿宋"/>
                <w:szCs w:val="24"/>
              </w:rPr>
              <w:t>根据</w:t>
            </w:r>
            <w:r>
              <w:rPr>
                <w:rFonts w:ascii="仿宋" w:hAnsi="仿宋" w:eastAsia="仿宋"/>
                <w:szCs w:val="24"/>
              </w:rPr>
              <w:t>任务书要求进行</w:t>
            </w:r>
            <w:r>
              <w:rPr>
                <w:rFonts w:hint="eastAsia" w:ascii="仿宋" w:hAnsi="仿宋" w:eastAsia="仿宋"/>
                <w:szCs w:val="24"/>
              </w:rPr>
              <w:t>机床</w:t>
            </w:r>
            <w:r>
              <w:rPr>
                <w:rFonts w:ascii="仿宋" w:hAnsi="仿宋" w:eastAsia="仿宋"/>
                <w:szCs w:val="24"/>
              </w:rPr>
              <w:t>功能演示，并排除</w:t>
            </w:r>
            <w:r>
              <w:rPr>
                <w:rFonts w:hint="eastAsia" w:ascii="仿宋" w:hAnsi="仿宋" w:eastAsia="仿宋"/>
                <w:szCs w:val="24"/>
              </w:rPr>
              <w:t>机床</w:t>
            </w:r>
            <w:r>
              <w:rPr>
                <w:rFonts w:ascii="仿宋" w:hAnsi="仿宋" w:eastAsia="仿宋"/>
                <w:szCs w:val="24"/>
              </w:rPr>
              <w:t>存在的故障。</w:t>
            </w:r>
          </w:p>
        </w:tc>
        <w:tc>
          <w:tcPr>
            <w:tcW w:w="1275" w:type="dxa"/>
            <w:vMerge w:val="continue"/>
            <w:vAlign w:val="center"/>
          </w:tcPr>
          <w:p>
            <w:pPr>
              <w:pStyle w:val="17"/>
              <w:rPr>
                <w:rFonts w:ascii="仿宋" w:hAnsi="仿宋" w:eastAsia="仿宋"/>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64" w:type="dxa"/>
            <w:vMerge w:val="continue"/>
            <w:vAlign w:val="center"/>
          </w:tcPr>
          <w:p>
            <w:pPr>
              <w:pStyle w:val="17"/>
              <w:rPr>
                <w:rFonts w:ascii="仿宋" w:hAnsi="仿宋" w:eastAsia="仿宋"/>
                <w:szCs w:val="24"/>
              </w:rPr>
            </w:pPr>
          </w:p>
        </w:tc>
        <w:tc>
          <w:tcPr>
            <w:tcW w:w="992" w:type="dxa"/>
            <w:vMerge w:val="continue"/>
            <w:vAlign w:val="center"/>
          </w:tcPr>
          <w:p>
            <w:pPr>
              <w:pStyle w:val="17"/>
              <w:rPr>
                <w:rFonts w:ascii="仿宋" w:hAnsi="仿宋" w:eastAsia="仿宋"/>
                <w:szCs w:val="24"/>
              </w:rPr>
            </w:pPr>
          </w:p>
        </w:tc>
        <w:tc>
          <w:tcPr>
            <w:tcW w:w="1976" w:type="dxa"/>
            <w:vAlign w:val="center"/>
          </w:tcPr>
          <w:p>
            <w:pPr>
              <w:pStyle w:val="17"/>
              <w:rPr>
                <w:rFonts w:ascii="仿宋" w:hAnsi="仿宋" w:eastAsia="仿宋"/>
                <w:szCs w:val="24"/>
              </w:rPr>
            </w:pPr>
            <w:r>
              <w:rPr>
                <w:rFonts w:hint="eastAsia" w:ascii="仿宋" w:hAnsi="仿宋" w:eastAsia="仿宋"/>
                <w:szCs w:val="24"/>
              </w:rPr>
              <w:t>桁架</w:t>
            </w:r>
            <w:r>
              <w:rPr>
                <w:rFonts w:ascii="仿宋" w:hAnsi="仿宋" w:eastAsia="仿宋"/>
                <w:szCs w:val="24"/>
              </w:rPr>
              <w:t>上料流程编写</w:t>
            </w:r>
          </w:p>
        </w:tc>
        <w:tc>
          <w:tcPr>
            <w:tcW w:w="737" w:type="dxa"/>
            <w:vAlign w:val="center"/>
          </w:tcPr>
          <w:p>
            <w:pPr>
              <w:pStyle w:val="17"/>
              <w:rPr>
                <w:rFonts w:ascii="仿宋" w:hAnsi="仿宋" w:eastAsia="仿宋"/>
                <w:szCs w:val="24"/>
              </w:rPr>
            </w:pPr>
            <w:r>
              <w:rPr>
                <w:rFonts w:hint="eastAsia" w:ascii="仿宋" w:hAnsi="仿宋" w:eastAsia="仿宋"/>
                <w:szCs w:val="24"/>
              </w:rPr>
              <w:t>8</w:t>
            </w:r>
            <w:r>
              <w:rPr>
                <w:rFonts w:ascii="仿宋" w:hAnsi="仿宋" w:eastAsia="仿宋"/>
                <w:szCs w:val="24"/>
              </w:rPr>
              <w:t>%</w:t>
            </w:r>
          </w:p>
        </w:tc>
        <w:tc>
          <w:tcPr>
            <w:tcW w:w="2943" w:type="dxa"/>
            <w:vAlign w:val="center"/>
          </w:tcPr>
          <w:p>
            <w:pPr>
              <w:pStyle w:val="17"/>
              <w:jc w:val="both"/>
              <w:rPr>
                <w:rFonts w:ascii="仿宋" w:hAnsi="仿宋" w:eastAsia="仿宋"/>
                <w:szCs w:val="24"/>
              </w:rPr>
            </w:pPr>
            <w:r>
              <w:rPr>
                <w:rFonts w:hint="eastAsia" w:ascii="仿宋" w:hAnsi="仿宋" w:eastAsia="仿宋"/>
                <w:szCs w:val="24"/>
              </w:rPr>
              <w:t>根据任务书</w:t>
            </w:r>
            <w:r>
              <w:rPr>
                <w:rFonts w:ascii="仿宋" w:hAnsi="仿宋" w:eastAsia="仿宋"/>
                <w:szCs w:val="24"/>
              </w:rPr>
              <w:t>上给出的</w:t>
            </w:r>
            <w:r>
              <w:rPr>
                <w:rFonts w:hint="eastAsia" w:ascii="仿宋" w:hAnsi="仿宋" w:eastAsia="仿宋"/>
                <w:szCs w:val="24"/>
              </w:rPr>
              <w:t>桁架</w:t>
            </w:r>
            <w:r>
              <w:rPr>
                <w:rFonts w:ascii="仿宋" w:hAnsi="仿宋" w:eastAsia="仿宋"/>
                <w:szCs w:val="24"/>
              </w:rPr>
              <w:t>上料流程进行编写并实</w:t>
            </w:r>
            <w:r>
              <w:rPr>
                <w:rFonts w:hint="eastAsia" w:ascii="仿宋" w:hAnsi="仿宋" w:eastAsia="仿宋"/>
                <w:szCs w:val="24"/>
              </w:rPr>
              <w:t>现。</w:t>
            </w:r>
          </w:p>
        </w:tc>
        <w:tc>
          <w:tcPr>
            <w:tcW w:w="1275" w:type="dxa"/>
            <w:vMerge w:val="continue"/>
            <w:vAlign w:val="center"/>
          </w:tcPr>
          <w:p>
            <w:pPr>
              <w:pStyle w:val="17"/>
              <w:rPr>
                <w:rFonts w:ascii="仿宋" w:hAnsi="仿宋" w:eastAsia="仿宋"/>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64" w:type="dxa"/>
            <w:vMerge w:val="continue"/>
            <w:vAlign w:val="center"/>
          </w:tcPr>
          <w:p>
            <w:pPr>
              <w:pStyle w:val="17"/>
              <w:rPr>
                <w:rFonts w:ascii="仿宋" w:hAnsi="仿宋" w:eastAsia="仿宋"/>
                <w:szCs w:val="24"/>
              </w:rPr>
            </w:pPr>
          </w:p>
        </w:tc>
        <w:tc>
          <w:tcPr>
            <w:tcW w:w="992" w:type="dxa"/>
            <w:vMerge w:val="continue"/>
            <w:vAlign w:val="center"/>
          </w:tcPr>
          <w:p>
            <w:pPr>
              <w:pStyle w:val="17"/>
              <w:rPr>
                <w:rFonts w:ascii="仿宋" w:hAnsi="仿宋" w:eastAsia="仿宋"/>
                <w:szCs w:val="24"/>
              </w:rPr>
            </w:pPr>
          </w:p>
        </w:tc>
        <w:tc>
          <w:tcPr>
            <w:tcW w:w="1976" w:type="dxa"/>
            <w:vAlign w:val="center"/>
          </w:tcPr>
          <w:p>
            <w:pPr>
              <w:pStyle w:val="17"/>
              <w:rPr>
                <w:rFonts w:ascii="仿宋" w:hAnsi="仿宋" w:eastAsia="仿宋"/>
                <w:szCs w:val="24"/>
              </w:rPr>
            </w:pPr>
            <w:r>
              <w:rPr>
                <w:rFonts w:hint="eastAsia" w:ascii="仿宋" w:hAnsi="仿宋" w:eastAsia="仿宋"/>
                <w:szCs w:val="24"/>
              </w:rPr>
              <w:t>功能</w:t>
            </w:r>
            <w:r>
              <w:rPr>
                <w:rFonts w:ascii="仿宋" w:hAnsi="仿宋" w:eastAsia="仿宋"/>
                <w:szCs w:val="24"/>
              </w:rPr>
              <w:t>开发</w:t>
            </w:r>
          </w:p>
        </w:tc>
        <w:tc>
          <w:tcPr>
            <w:tcW w:w="737" w:type="dxa"/>
            <w:vAlign w:val="center"/>
          </w:tcPr>
          <w:p>
            <w:pPr>
              <w:pStyle w:val="17"/>
              <w:rPr>
                <w:rFonts w:ascii="仿宋" w:hAnsi="仿宋" w:eastAsia="仿宋"/>
                <w:szCs w:val="24"/>
              </w:rPr>
            </w:pPr>
            <w:r>
              <w:rPr>
                <w:rFonts w:hint="eastAsia" w:ascii="仿宋" w:hAnsi="仿宋" w:eastAsia="仿宋"/>
                <w:szCs w:val="24"/>
              </w:rPr>
              <w:t>5</w:t>
            </w:r>
            <w:r>
              <w:rPr>
                <w:rFonts w:ascii="仿宋" w:hAnsi="仿宋" w:eastAsia="仿宋"/>
                <w:szCs w:val="24"/>
              </w:rPr>
              <w:t>%</w:t>
            </w:r>
          </w:p>
        </w:tc>
        <w:tc>
          <w:tcPr>
            <w:tcW w:w="2943" w:type="dxa"/>
            <w:vAlign w:val="center"/>
          </w:tcPr>
          <w:p>
            <w:pPr>
              <w:pStyle w:val="17"/>
              <w:jc w:val="both"/>
              <w:rPr>
                <w:rFonts w:ascii="仿宋" w:hAnsi="仿宋" w:eastAsia="仿宋"/>
                <w:szCs w:val="24"/>
              </w:rPr>
            </w:pPr>
            <w:r>
              <w:rPr>
                <w:rFonts w:hint="eastAsia" w:ascii="仿宋" w:hAnsi="仿宋" w:eastAsia="仿宋"/>
                <w:szCs w:val="24"/>
              </w:rPr>
              <w:t>根据题目要求在现有梯形图的基础上开发相关功能，编辑好的程序务必保存到F-ROM中，防止断电丢失。所用PMC地址不得和已用地址冲突，影响梯形图的正常运行。</w:t>
            </w:r>
          </w:p>
        </w:tc>
        <w:tc>
          <w:tcPr>
            <w:tcW w:w="1275" w:type="dxa"/>
            <w:vMerge w:val="continue"/>
            <w:vAlign w:val="center"/>
          </w:tcPr>
          <w:p>
            <w:pPr>
              <w:pStyle w:val="17"/>
              <w:rPr>
                <w:rFonts w:ascii="仿宋" w:hAnsi="仿宋" w:eastAsia="仿宋"/>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64" w:type="dxa"/>
            <w:vMerge w:val="restart"/>
            <w:vAlign w:val="center"/>
          </w:tcPr>
          <w:p>
            <w:pPr>
              <w:pStyle w:val="17"/>
              <w:rPr>
                <w:rFonts w:ascii="仿宋" w:hAnsi="仿宋" w:eastAsia="仿宋"/>
                <w:szCs w:val="24"/>
              </w:rPr>
            </w:pPr>
            <w:r>
              <w:rPr>
                <w:rFonts w:hint="eastAsia" w:ascii="仿宋" w:hAnsi="仿宋" w:eastAsia="仿宋"/>
                <w:szCs w:val="24"/>
              </w:rPr>
              <w:t>1</w:t>
            </w:r>
            <w:r>
              <w:rPr>
                <w:rFonts w:ascii="仿宋" w:hAnsi="仿宋" w:eastAsia="仿宋"/>
                <w:szCs w:val="24"/>
              </w:rPr>
              <w:t>500D</w:t>
            </w:r>
            <w:r>
              <w:rPr>
                <w:rFonts w:hint="eastAsia" w:ascii="仿宋" w:hAnsi="仿宋" w:eastAsia="仿宋"/>
                <w:szCs w:val="24"/>
              </w:rPr>
              <w:t>模块</w:t>
            </w:r>
          </w:p>
        </w:tc>
        <w:tc>
          <w:tcPr>
            <w:tcW w:w="992" w:type="dxa"/>
            <w:vMerge w:val="restart"/>
            <w:vAlign w:val="center"/>
          </w:tcPr>
          <w:p>
            <w:pPr>
              <w:pStyle w:val="17"/>
              <w:rPr>
                <w:rFonts w:ascii="仿宋" w:hAnsi="仿宋" w:eastAsia="仿宋"/>
                <w:szCs w:val="24"/>
              </w:rPr>
            </w:pPr>
            <w:r>
              <w:rPr>
                <w:rFonts w:hint="eastAsia" w:ascii="仿宋" w:hAnsi="仿宋" w:eastAsia="仿宋"/>
                <w:szCs w:val="24"/>
              </w:rPr>
              <w:t>28%</w:t>
            </w:r>
          </w:p>
        </w:tc>
        <w:tc>
          <w:tcPr>
            <w:tcW w:w="1976" w:type="dxa"/>
            <w:vAlign w:val="center"/>
          </w:tcPr>
          <w:p>
            <w:pPr>
              <w:pStyle w:val="17"/>
              <w:rPr>
                <w:rFonts w:ascii="仿宋" w:hAnsi="仿宋" w:eastAsia="仿宋"/>
                <w:szCs w:val="24"/>
              </w:rPr>
            </w:pPr>
            <w:r>
              <w:rPr>
                <w:rFonts w:hint="eastAsia" w:ascii="仿宋" w:hAnsi="仿宋" w:eastAsia="仿宋"/>
                <w:szCs w:val="24"/>
              </w:rPr>
              <w:t>数控机床急停故障排除</w:t>
            </w:r>
          </w:p>
        </w:tc>
        <w:tc>
          <w:tcPr>
            <w:tcW w:w="737" w:type="dxa"/>
            <w:vAlign w:val="center"/>
          </w:tcPr>
          <w:p>
            <w:pPr>
              <w:pStyle w:val="17"/>
              <w:rPr>
                <w:rFonts w:ascii="仿宋" w:hAnsi="仿宋" w:eastAsia="仿宋"/>
                <w:szCs w:val="24"/>
              </w:rPr>
            </w:pPr>
            <w:r>
              <w:rPr>
                <w:rFonts w:hint="eastAsia" w:ascii="仿宋" w:hAnsi="仿宋" w:eastAsia="仿宋"/>
                <w:szCs w:val="24"/>
              </w:rPr>
              <w:t>2</w:t>
            </w:r>
            <w:r>
              <w:rPr>
                <w:rFonts w:ascii="仿宋" w:hAnsi="仿宋" w:eastAsia="仿宋"/>
                <w:szCs w:val="24"/>
              </w:rPr>
              <w:t>%</w:t>
            </w:r>
          </w:p>
        </w:tc>
        <w:tc>
          <w:tcPr>
            <w:tcW w:w="2943" w:type="dxa"/>
            <w:vAlign w:val="center"/>
          </w:tcPr>
          <w:p>
            <w:pPr>
              <w:pStyle w:val="17"/>
              <w:jc w:val="both"/>
              <w:rPr>
                <w:rFonts w:ascii="仿宋" w:hAnsi="仿宋" w:eastAsia="仿宋"/>
                <w:szCs w:val="24"/>
              </w:rPr>
            </w:pPr>
            <w:r>
              <w:rPr>
                <w:rFonts w:hint="eastAsia" w:ascii="仿宋" w:hAnsi="仿宋" w:eastAsia="仿宋"/>
                <w:szCs w:val="24"/>
              </w:rPr>
              <w:t>断电情况下排除，</w:t>
            </w:r>
            <w:r>
              <w:rPr>
                <w:rFonts w:ascii="仿宋" w:hAnsi="仿宋" w:eastAsia="仿宋"/>
                <w:szCs w:val="24"/>
              </w:rPr>
              <w:t>数控系统急停无法解除</w:t>
            </w:r>
            <w:r>
              <w:rPr>
                <w:rFonts w:hint="eastAsia" w:ascii="仿宋" w:hAnsi="仿宋" w:eastAsia="仿宋"/>
                <w:szCs w:val="24"/>
              </w:rPr>
              <w:t>故障</w:t>
            </w:r>
            <w:r>
              <w:rPr>
                <w:rFonts w:ascii="仿宋" w:hAnsi="仿宋" w:eastAsia="仿宋"/>
                <w:szCs w:val="24"/>
              </w:rPr>
              <w:t>。</w:t>
            </w:r>
          </w:p>
        </w:tc>
        <w:tc>
          <w:tcPr>
            <w:tcW w:w="1275" w:type="dxa"/>
            <w:vMerge w:val="restart"/>
            <w:vAlign w:val="center"/>
          </w:tcPr>
          <w:p>
            <w:pPr>
              <w:pStyle w:val="17"/>
              <w:rPr>
                <w:rFonts w:ascii="仿宋" w:hAnsi="仿宋" w:eastAsia="仿宋"/>
                <w:szCs w:val="24"/>
              </w:rPr>
            </w:pPr>
            <w:r>
              <w:rPr>
                <w:rFonts w:hint="eastAsia" w:ascii="仿宋" w:hAnsi="仿宋" w:eastAsia="仿宋"/>
                <w:szCs w:val="24"/>
              </w:rPr>
              <w:t>结果评分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64" w:type="dxa"/>
            <w:vMerge w:val="continue"/>
            <w:vAlign w:val="center"/>
          </w:tcPr>
          <w:p>
            <w:pPr>
              <w:pStyle w:val="17"/>
              <w:rPr>
                <w:rFonts w:ascii="仿宋" w:hAnsi="仿宋" w:eastAsia="仿宋"/>
                <w:szCs w:val="24"/>
              </w:rPr>
            </w:pPr>
          </w:p>
        </w:tc>
        <w:tc>
          <w:tcPr>
            <w:tcW w:w="992" w:type="dxa"/>
            <w:vMerge w:val="continue"/>
            <w:vAlign w:val="center"/>
          </w:tcPr>
          <w:p>
            <w:pPr>
              <w:pStyle w:val="17"/>
              <w:rPr>
                <w:rFonts w:ascii="仿宋" w:hAnsi="仿宋" w:eastAsia="仿宋"/>
                <w:szCs w:val="24"/>
              </w:rPr>
            </w:pPr>
          </w:p>
        </w:tc>
        <w:tc>
          <w:tcPr>
            <w:tcW w:w="1976" w:type="dxa"/>
            <w:vAlign w:val="center"/>
          </w:tcPr>
          <w:p>
            <w:pPr>
              <w:pStyle w:val="17"/>
              <w:rPr>
                <w:rFonts w:ascii="仿宋" w:hAnsi="仿宋" w:eastAsia="仿宋"/>
                <w:szCs w:val="24"/>
              </w:rPr>
            </w:pPr>
            <w:r>
              <w:rPr>
                <w:rFonts w:hint="eastAsia" w:ascii="仿宋" w:hAnsi="仿宋" w:eastAsia="仿宋"/>
                <w:szCs w:val="24"/>
              </w:rPr>
              <w:t>单个数据</w:t>
            </w:r>
            <w:r>
              <w:rPr>
                <w:rFonts w:ascii="仿宋" w:hAnsi="仿宋" w:eastAsia="仿宋"/>
                <w:szCs w:val="24"/>
              </w:rPr>
              <w:t>恢复</w:t>
            </w:r>
          </w:p>
        </w:tc>
        <w:tc>
          <w:tcPr>
            <w:tcW w:w="737" w:type="dxa"/>
            <w:vAlign w:val="center"/>
          </w:tcPr>
          <w:p>
            <w:pPr>
              <w:pStyle w:val="17"/>
              <w:rPr>
                <w:rFonts w:ascii="仿宋" w:hAnsi="仿宋" w:eastAsia="仿宋"/>
                <w:szCs w:val="24"/>
              </w:rPr>
            </w:pPr>
            <w:r>
              <w:rPr>
                <w:rFonts w:hint="eastAsia" w:ascii="仿宋" w:hAnsi="仿宋" w:eastAsia="仿宋"/>
                <w:szCs w:val="24"/>
              </w:rPr>
              <w:t>1</w:t>
            </w:r>
            <w:r>
              <w:rPr>
                <w:rFonts w:ascii="仿宋" w:hAnsi="仿宋" w:eastAsia="仿宋"/>
                <w:szCs w:val="24"/>
              </w:rPr>
              <w:t>%</w:t>
            </w:r>
          </w:p>
        </w:tc>
        <w:tc>
          <w:tcPr>
            <w:tcW w:w="2943" w:type="dxa"/>
            <w:vAlign w:val="center"/>
          </w:tcPr>
          <w:p>
            <w:pPr>
              <w:pStyle w:val="17"/>
              <w:jc w:val="both"/>
              <w:rPr>
                <w:rFonts w:ascii="仿宋" w:hAnsi="仿宋" w:eastAsia="仿宋"/>
                <w:szCs w:val="24"/>
              </w:rPr>
            </w:pPr>
            <w:r>
              <w:rPr>
                <w:rFonts w:hint="eastAsia" w:ascii="仿宋" w:hAnsi="仿宋" w:eastAsia="仿宋"/>
                <w:szCs w:val="24"/>
              </w:rPr>
              <w:t>在开机系统画面下，将CF卡中的备份数据导入系统，数据导入后设备应处于故障状态。</w:t>
            </w:r>
          </w:p>
        </w:tc>
        <w:tc>
          <w:tcPr>
            <w:tcW w:w="1275" w:type="dxa"/>
            <w:vMerge w:val="continue"/>
            <w:vAlign w:val="center"/>
          </w:tcPr>
          <w:p>
            <w:pPr>
              <w:pStyle w:val="17"/>
              <w:rPr>
                <w:rFonts w:ascii="仿宋" w:hAnsi="仿宋" w:eastAsia="仿宋"/>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64" w:type="dxa"/>
            <w:vMerge w:val="continue"/>
            <w:vAlign w:val="center"/>
          </w:tcPr>
          <w:p>
            <w:pPr>
              <w:pStyle w:val="17"/>
              <w:rPr>
                <w:rFonts w:ascii="仿宋" w:hAnsi="仿宋" w:eastAsia="仿宋"/>
                <w:szCs w:val="24"/>
              </w:rPr>
            </w:pPr>
          </w:p>
        </w:tc>
        <w:tc>
          <w:tcPr>
            <w:tcW w:w="992" w:type="dxa"/>
            <w:vMerge w:val="continue"/>
            <w:vAlign w:val="center"/>
          </w:tcPr>
          <w:p>
            <w:pPr>
              <w:pStyle w:val="17"/>
              <w:rPr>
                <w:rFonts w:ascii="仿宋" w:hAnsi="仿宋" w:eastAsia="仿宋"/>
                <w:szCs w:val="24"/>
              </w:rPr>
            </w:pPr>
          </w:p>
        </w:tc>
        <w:tc>
          <w:tcPr>
            <w:tcW w:w="1976" w:type="dxa"/>
            <w:vAlign w:val="center"/>
          </w:tcPr>
          <w:p>
            <w:pPr>
              <w:pStyle w:val="17"/>
              <w:rPr>
                <w:rFonts w:ascii="仿宋" w:hAnsi="仿宋" w:eastAsia="仿宋"/>
                <w:szCs w:val="24"/>
              </w:rPr>
            </w:pPr>
            <w:r>
              <w:rPr>
                <w:rFonts w:hint="eastAsia" w:ascii="仿宋" w:hAnsi="仿宋" w:eastAsia="仿宋"/>
                <w:szCs w:val="24"/>
              </w:rPr>
              <w:t>数控机床参数设置</w:t>
            </w:r>
          </w:p>
        </w:tc>
        <w:tc>
          <w:tcPr>
            <w:tcW w:w="737" w:type="dxa"/>
            <w:vAlign w:val="center"/>
          </w:tcPr>
          <w:p>
            <w:pPr>
              <w:pStyle w:val="17"/>
              <w:rPr>
                <w:rFonts w:ascii="仿宋" w:hAnsi="仿宋" w:eastAsia="仿宋"/>
                <w:szCs w:val="24"/>
              </w:rPr>
            </w:pPr>
            <w:r>
              <w:rPr>
                <w:rFonts w:hint="eastAsia" w:ascii="仿宋" w:hAnsi="仿宋" w:eastAsia="仿宋"/>
                <w:szCs w:val="24"/>
              </w:rPr>
              <w:t>3</w:t>
            </w:r>
            <w:r>
              <w:rPr>
                <w:rFonts w:ascii="仿宋" w:hAnsi="仿宋" w:eastAsia="仿宋"/>
                <w:szCs w:val="24"/>
              </w:rPr>
              <w:t>%</w:t>
            </w:r>
          </w:p>
        </w:tc>
        <w:tc>
          <w:tcPr>
            <w:tcW w:w="2943" w:type="dxa"/>
            <w:vAlign w:val="center"/>
          </w:tcPr>
          <w:p>
            <w:pPr>
              <w:pStyle w:val="17"/>
              <w:jc w:val="both"/>
              <w:rPr>
                <w:rFonts w:ascii="仿宋" w:hAnsi="仿宋" w:eastAsia="仿宋"/>
                <w:szCs w:val="24"/>
              </w:rPr>
            </w:pPr>
            <w:r>
              <w:rPr>
                <w:rFonts w:hint="eastAsia" w:ascii="仿宋" w:hAnsi="仿宋" w:eastAsia="仿宋"/>
                <w:szCs w:val="24"/>
              </w:rPr>
              <w:t>根据现有电路，通过设定系统参数，实现任务书中要求的功能。</w:t>
            </w:r>
          </w:p>
        </w:tc>
        <w:tc>
          <w:tcPr>
            <w:tcW w:w="1275" w:type="dxa"/>
            <w:vMerge w:val="continue"/>
            <w:vAlign w:val="center"/>
          </w:tcPr>
          <w:p>
            <w:pPr>
              <w:pStyle w:val="17"/>
              <w:rPr>
                <w:rFonts w:ascii="仿宋" w:hAnsi="仿宋" w:eastAsia="仿宋"/>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64" w:type="dxa"/>
            <w:vMerge w:val="continue"/>
            <w:vAlign w:val="center"/>
          </w:tcPr>
          <w:p>
            <w:pPr>
              <w:pStyle w:val="17"/>
              <w:rPr>
                <w:rFonts w:ascii="仿宋" w:hAnsi="仿宋" w:eastAsia="仿宋"/>
                <w:szCs w:val="24"/>
              </w:rPr>
            </w:pPr>
          </w:p>
        </w:tc>
        <w:tc>
          <w:tcPr>
            <w:tcW w:w="992" w:type="dxa"/>
            <w:vMerge w:val="continue"/>
            <w:vAlign w:val="center"/>
          </w:tcPr>
          <w:p>
            <w:pPr>
              <w:pStyle w:val="17"/>
              <w:rPr>
                <w:rFonts w:ascii="仿宋" w:hAnsi="仿宋" w:eastAsia="仿宋"/>
                <w:szCs w:val="24"/>
              </w:rPr>
            </w:pPr>
          </w:p>
        </w:tc>
        <w:tc>
          <w:tcPr>
            <w:tcW w:w="1976" w:type="dxa"/>
            <w:vAlign w:val="center"/>
          </w:tcPr>
          <w:p>
            <w:pPr>
              <w:pStyle w:val="17"/>
              <w:rPr>
                <w:rFonts w:ascii="仿宋" w:hAnsi="仿宋" w:eastAsia="仿宋"/>
                <w:szCs w:val="24"/>
              </w:rPr>
            </w:pPr>
            <w:r>
              <w:rPr>
                <w:rFonts w:hint="eastAsia" w:ascii="仿宋" w:hAnsi="仿宋" w:eastAsia="仿宋"/>
                <w:szCs w:val="24"/>
              </w:rPr>
              <w:t>工业机器人夹具的安装调试和控制</w:t>
            </w:r>
          </w:p>
        </w:tc>
        <w:tc>
          <w:tcPr>
            <w:tcW w:w="737" w:type="dxa"/>
            <w:vAlign w:val="center"/>
          </w:tcPr>
          <w:p>
            <w:pPr>
              <w:pStyle w:val="17"/>
              <w:rPr>
                <w:rFonts w:ascii="仿宋" w:hAnsi="仿宋" w:eastAsia="仿宋"/>
                <w:szCs w:val="24"/>
              </w:rPr>
            </w:pPr>
            <w:r>
              <w:rPr>
                <w:rFonts w:hint="eastAsia" w:ascii="仿宋" w:hAnsi="仿宋" w:eastAsia="仿宋"/>
                <w:szCs w:val="24"/>
              </w:rPr>
              <w:t>3</w:t>
            </w:r>
            <w:r>
              <w:rPr>
                <w:rFonts w:ascii="仿宋" w:hAnsi="仿宋" w:eastAsia="仿宋"/>
                <w:szCs w:val="24"/>
              </w:rPr>
              <w:t>%</w:t>
            </w:r>
          </w:p>
        </w:tc>
        <w:tc>
          <w:tcPr>
            <w:tcW w:w="2943" w:type="dxa"/>
            <w:vAlign w:val="center"/>
          </w:tcPr>
          <w:p>
            <w:pPr>
              <w:pStyle w:val="17"/>
              <w:jc w:val="both"/>
              <w:rPr>
                <w:rFonts w:ascii="仿宋" w:hAnsi="仿宋" w:eastAsia="仿宋"/>
                <w:szCs w:val="24"/>
              </w:rPr>
            </w:pPr>
            <w:r>
              <w:rPr>
                <w:rFonts w:hint="eastAsia" w:ascii="仿宋" w:hAnsi="仿宋" w:eastAsia="仿宋"/>
                <w:szCs w:val="24"/>
              </w:rPr>
              <w:t>根据现场提供的部件，进行工业机器人夹具、气动部件等外部设备的安装与调试，进行工业机器人与数控机床等设备之间动作的编程和调试。</w:t>
            </w:r>
          </w:p>
        </w:tc>
        <w:tc>
          <w:tcPr>
            <w:tcW w:w="1275" w:type="dxa"/>
            <w:vMerge w:val="continue"/>
            <w:vAlign w:val="center"/>
          </w:tcPr>
          <w:p>
            <w:pPr>
              <w:pStyle w:val="17"/>
              <w:rPr>
                <w:rFonts w:ascii="仿宋" w:hAnsi="仿宋" w:eastAsia="仿宋"/>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64" w:type="dxa"/>
            <w:vMerge w:val="continue"/>
            <w:vAlign w:val="center"/>
          </w:tcPr>
          <w:p>
            <w:pPr>
              <w:pStyle w:val="17"/>
              <w:rPr>
                <w:rFonts w:ascii="仿宋" w:hAnsi="仿宋" w:eastAsia="仿宋"/>
                <w:szCs w:val="24"/>
              </w:rPr>
            </w:pPr>
          </w:p>
        </w:tc>
        <w:tc>
          <w:tcPr>
            <w:tcW w:w="992" w:type="dxa"/>
            <w:vMerge w:val="continue"/>
            <w:vAlign w:val="center"/>
          </w:tcPr>
          <w:p>
            <w:pPr>
              <w:pStyle w:val="17"/>
              <w:rPr>
                <w:rFonts w:ascii="仿宋" w:hAnsi="仿宋" w:eastAsia="仿宋"/>
                <w:szCs w:val="24"/>
              </w:rPr>
            </w:pPr>
          </w:p>
        </w:tc>
        <w:tc>
          <w:tcPr>
            <w:tcW w:w="1976" w:type="dxa"/>
            <w:vAlign w:val="center"/>
          </w:tcPr>
          <w:p>
            <w:pPr>
              <w:pStyle w:val="17"/>
              <w:rPr>
                <w:rFonts w:ascii="仿宋" w:hAnsi="仿宋" w:eastAsia="仿宋"/>
                <w:szCs w:val="24"/>
              </w:rPr>
            </w:pPr>
            <w:r>
              <w:rPr>
                <w:rFonts w:hint="eastAsia" w:ascii="仿宋" w:hAnsi="仿宋" w:eastAsia="仿宋"/>
                <w:szCs w:val="24"/>
              </w:rPr>
              <w:t>机床功能检查与故障排除</w:t>
            </w:r>
          </w:p>
        </w:tc>
        <w:tc>
          <w:tcPr>
            <w:tcW w:w="737" w:type="dxa"/>
            <w:vAlign w:val="center"/>
          </w:tcPr>
          <w:p>
            <w:pPr>
              <w:pStyle w:val="17"/>
              <w:rPr>
                <w:rFonts w:ascii="仿宋" w:hAnsi="仿宋" w:eastAsia="仿宋"/>
                <w:szCs w:val="24"/>
              </w:rPr>
            </w:pPr>
            <w:r>
              <w:rPr>
                <w:rFonts w:hint="eastAsia" w:ascii="仿宋" w:hAnsi="仿宋" w:eastAsia="仿宋"/>
                <w:szCs w:val="24"/>
              </w:rPr>
              <w:t>6</w:t>
            </w:r>
            <w:r>
              <w:rPr>
                <w:rFonts w:ascii="仿宋" w:hAnsi="仿宋" w:eastAsia="仿宋"/>
                <w:szCs w:val="24"/>
              </w:rPr>
              <w:t>%</w:t>
            </w:r>
          </w:p>
        </w:tc>
        <w:tc>
          <w:tcPr>
            <w:tcW w:w="2943" w:type="dxa"/>
            <w:vAlign w:val="center"/>
          </w:tcPr>
          <w:p>
            <w:pPr>
              <w:pStyle w:val="17"/>
              <w:jc w:val="both"/>
              <w:rPr>
                <w:rFonts w:ascii="仿宋" w:hAnsi="仿宋" w:eastAsia="仿宋"/>
                <w:szCs w:val="24"/>
              </w:rPr>
            </w:pPr>
            <w:r>
              <w:rPr>
                <w:rFonts w:hint="eastAsia" w:ascii="仿宋" w:hAnsi="仿宋" w:eastAsia="仿宋"/>
                <w:szCs w:val="24"/>
              </w:rPr>
              <w:t>排除</w:t>
            </w:r>
            <w:r>
              <w:rPr>
                <w:rFonts w:ascii="仿宋" w:hAnsi="仿宋" w:eastAsia="仿宋"/>
                <w:szCs w:val="24"/>
              </w:rPr>
              <w:t>机床故障实现任务书中的功能要求</w:t>
            </w:r>
          </w:p>
        </w:tc>
        <w:tc>
          <w:tcPr>
            <w:tcW w:w="1275" w:type="dxa"/>
            <w:vMerge w:val="continue"/>
            <w:vAlign w:val="center"/>
          </w:tcPr>
          <w:p>
            <w:pPr>
              <w:pStyle w:val="17"/>
              <w:rPr>
                <w:rFonts w:ascii="仿宋" w:hAnsi="仿宋" w:eastAsia="仿宋"/>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64" w:type="dxa"/>
            <w:vMerge w:val="continue"/>
            <w:vAlign w:val="center"/>
          </w:tcPr>
          <w:p>
            <w:pPr>
              <w:pStyle w:val="17"/>
              <w:rPr>
                <w:rFonts w:ascii="仿宋" w:hAnsi="仿宋" w:eastAsia="仿宋"/>
                <w:szCs w:val="24"/>
              </w:rPr>
            </w:pPr>
          </w:p>
        </w:tc>
        <w:tc>
          <w:tcPr>
            <w:tcW w:w="992" w:type="dxa"/>
            <w:vMerge w:val="continue"/>
            <w:vAlign w:val="center"/>
          </w:tcPr>
          <w:p>
            <w:pPr>
              <w:pStyle w:val="17"/>
              <w:rPr>
                <w:rFonts w:ascii="仿宋" w:hAnsi="仿宋" w:eastAsia="仿宋"/>
                <w:szCs w:val="24"/>
              </w:rPr>
            </w:pPr>
          </w:p>
        </w:tc>
        <w:tc>
          <w:tcPr>
            <w:tcW w:w="1976" w:type="dxa"/>
            <w:vAlign w:val="center"/>
          </w:tcPr>
          <w:p>
            <w:pPr>
              <w:pStyle w:val="17"/>
              <w:rPr>
                <w:rFonts w:ascii="仿宋" w:hAnsi="仿宋" w:eastAsia="仿宋"/>
                <w:szCs w:val="24"/>
              </w:rPr>
            </w:pPr>
            <w:r>
              <w:rPr>
                <w:rFonts w:hint="eastAsia" w:ascii="仿宋" w:hAnsi="仿宋" w:eastAsia="仿宋"/>
                <w:szCs w:val="24"/>
              </w:rPr>
              <w:t>数控机床与机器人联网调试</w:t>
            </w:r>
          </w:p>
        </w:tc>
        <w:tc>
          <w:tcPr>
            <w:tcW w:w="737" w:type="dxa"/>
            <w:vAlign w:val="center"/>
          </w:tcPr>
          <w:p>
            <w:pPr>
              <w:pStyle w:val="17"/>
              <w:rPr>
                <w:rFonts w:ascii="仿宋" w:hAnsi="仿宋" w:eastAsia="仿宋"/>
                <w:szCs w:val="24"/>
              </w:rPr>
            </w:pPr>
            <w:r>
              <w:rPr>
                <w:rFonts w:ascii="仿宋" w:hAnsi="仿宋" w:eastAsia="仿宋"/>
                <w:szCs w:val="24"/>
              </w:rPr>
              <w:t>13%</w:t>
            </w:r>
          </w:p>
        </w:tc>
        <w:tc>
          <w:tcPr>
            <w:tcW w:w="2943" w:type="dxa"/>
            <w:vAlign w:val="center"/>
          </w:tcPr>
          <w:p>
            <w:pPr>
              <w:pStyle w:val="17"/>
              <w:jc w:val="both"/>
              <w:rPr>
                <w:rFonts w:ascii="仿宋" w:hAnsi="仿宋" w:eastAsia="仿宋"/>
                <w:szCs w:val="24"/>
              </w:rPr>
            </w:pPr>
            <w:r>
              <w:rPr>
                <w:rFonts w:hint="eastAsia" w:ascii="仿宋" w:hAnsi="仿宋" w:eastAsia="仿宋"/>
                <w:szCs w:val="24"/>
              </w:rPr>
              <w:t>根据任务书中要求的功能对高档数控机床与机器人进行联网调试，</w:t>
            </w:r>
            <w:r>
              <w:rPr>
                <w:rFonts w:ascii="仿宋" w:hAnsi="仿宋" w:eastAsia="仿宋"/>
                <w:szCs w:val="24"/>
              </w:rPr>
              <w:t>实现龙门铣床上下料</w:t>
            </w:r>
            <w:r>
              <w:rPr>
                <w:rFonts w:hint="eastAsia" w:ascii="仿宋" w:hAnsi="仿宋" w:eastAsia="仿宋"/>
                <w:szCs w:val="24"/>
              </w:rPr>
              <w:t>功能</w:t>
            </w:r>
          </w:p>
        </w:tc>
        <w:tc>
          <w:tcPr>
            <w:tcW w:w="1275" w:type="dxa"/>
            <w:vMerge w:val="continue"/>
            <w:vAlign w:val="center"/>
          </w:tcPr>
          <w:p>
            <w:pPr>
              <w:pStyle w:val="17"/>
              <w:rPr>
                <w:rFonts w:ascii="仿宋" w:hAnsi="仿宋" w:eastAsia="仿宋"/>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64" w:type="dxa"/>
            <w:vAlign w:val="center"/>
          </w:tcPr>
          <w:p>
            <w:pPr>
              <w:pStyle w:val="17"/>
              <w:rPr>
                <w:rFonts w:ascii="仿宋" w:hAnsi="仿宋" w:eastAsia="仿宋"/>
                <w:szCs w:val="24"/>
              </w:rPr>
            </w:pPr>
            <w:r>
              <w:rPr>
                <w:rFonts w:hint="eastAsia" w:ascii="仿宋" w:hAnsi="仿宋" w:eastAsia="仿宋"/>
                <w:szCs w:val="24"/>
              </w:rPr>
              <w:t>1500系列联调产线</w:t>
            </w:r>
          </w:p>
        </w:tc>
        <w:tc>
          <w:tcPr>
            <w:tcW w:w="992" w:type="dxa"/>
            <w:vAlign w:val="center"/>
          </w:tcPr>
          <w:p>
            <w:pPr>
              <w:pStyle w:val="17"/>
              <w:rPr>
                <w:rFonts w:ascii="仿宋" w:hAnsi="仿宋" w:eastAsia="仿宋"/>
                <w:szCs w:val="24"/>
              </w:rPr>
            </w:pPr>
            <w:r>
              <w:rPr>
                <w:rFonts w:hint="eastAsia" w:ascii="仿宋" w:hAnsi="仿宋" w:eastAsia="仿宋"/>
                <w:szCs w:val="24"/>
              </w:rPr>
              <w:t>15%</w:t>
            </w:r>
          </w:p>
        </w:tc>
        <w:tc>
          <w:tcPr>
            <w:tcW w:w="1976" w:type="dxa"/>
            <w:vAlign w:val="center"/>
          </w:tcPr>
          <w:p>
            <w:pPr>
              <w:pStyle w:val="17"/>
              <w:rPr>
                <w:rFonts w:ascii="仿宋" w:hAnsi="仿宋" w:eastAsia="仿宋"/>
                <w:szCs w:val="24"/>
              </w:rPr>
            </w:pPr>
            <w:bookmarkStart w:id="2" w:name="_Hlk74321479"/>
            <w:r>
              <w:rPr>
                <w:rFonts w:hint="eastAsia" w:ascii="仿宋" w:hAnsi="仿宋" w:eastAsia="仿宋"/>
                <w:szCs w:val="24"/>
              </w:rPr>
              <w:t>智能制造生产线联调与智能化生产</w:t>
            </w:r>
            <w:bookmarkEnd w:id="2"/>
          </w:p>
        </w:tc>
        <w:tc>
          <w:tcPr>
            <w:tcW w:w="737" w:type="dxa"/>
            <w:vAlign w:val="center"/>
          </w:tcPr>
          <w:p>
            <w:pPr>
              <w:pStyle w:val="17"/>
              <w:rPr>
                <w:rFonts w:ascii="仿宋" w:hAnsi="仿宋" w:eastAsia="仿宋"/>
                <w:szCs w:val="24"/>
              </w:rPr>
            </w:pPr>
            <w:r>
              <w:rPr>
                <w:rFonts w:hint="eastAsia" w:ascii="仿宋" w:hAnsi="仿宋" w:eastAsia="仿宋"/>
                <w:szCs w:val="24"/>
              </w:rPr>
              <w:t>15</w:t>
            </w:r>
            <w:r>
              <w:rPr>
                <w:rFonts w:ascii="仿宋" w:hAnsi="仿宋" w:eastAsia="仿宋"/>
                <w:szCs w:val="24"/>
              </w:rPr>
              <w:t>%</w:t>
            </w:r>
          </w:p>
        </w:tc>
        <w:tc>
          <w:tcPr>
            <w:tcW w:w="2943" w:type="dxa"/>
            <w:vAlign w:val="center"/>
          </w:tcPr>
          <w:p>
            <w:pPr>
              <w:pStyle w:val="17"/>
              <w:jc w:val="both"/>
              <w:rPr>
                <w:rFonts w:ascii="仿宋" w:hAnsi="仿宋" w:eastAsia="仿宋"/>
                <w:szCs w:val="24"/>
              </w:rPr>
            </w:pPr>
            <w:r>
              <w:rPr>
                <w:rFonts w:hint="eastAsia" w:ascii="仿宋_GB2312" w:eastAsia="仿宋_GB2312"/>
                <w:szCs w:val="28"/>
              </w:rPr>
              <w:t>根据任务书给定的要求，完成机器人协同动作示教调试，使智能制造生产线能够完整实现柔性化加工控制要求，完成工件上下料和加工等功能，并能够实现和 MES的任务对接。</w:t>
            </w:r>
          </w:p>
        </w:tc>
        <w:tc>
          <w:tcPr>
            <w:tcW w:w="1275" w:type="dxa"/>
            <w:vAlign w:val="center"/>
          </w:tcPr>
          <w:p>
            <w:pPr>
              <w:pStyle w:val="17"/>
              <w:rPr>
                <w:rFonts w:ascii="仿宋" w:hAnsi="仿宋" w:eastAsia="仿宋"/>
                <w:szCs w:val="24"/>
              </w:rPr>
            </w:pPr>
            <w:r>
              <w:rPr>
                <w:rFonts w:hint="eastAsia" w:ascii="仿宋" w:hAnsi="仿宋" w:eastAsia="仿宋"/>
                <w:szCs w:val="24"/>
              </w:rPr>
              <w:t>结果评分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64" w:type="dxa"/>
            <w:vMerge w:val="restart"/>
            <w:vAlign w:val="center"/>
          </w:tcPr>
          <w:p>
            <w:pPr>
              <w:pStyle w:val="17"/>
              <w:rPr>
                <w:rFonts w:ascii="仿宋" w:hAnsi="仿宋" w:eastAsia="仿宋" w:cs="仿宋_GB2312"/>
                <w:szCs w:val="24"/>
              </w:rPr>
            </w:pPr>
            <w:r>
              <w:rPr>
                <w:rFonts w:hint="eastAsia" w:ascii="仿宋" w:hAnsi="仿宋" w:eastAsia="仿宋" w:cs="仿宋_GB2312"/>
                <w:szCs w:val="24"/>
              </w:rPr>
              <w:t>职业素养</w:t>
            </w:r>
          </w:p>
        </w:tc>
        <w:tc>
          <w:tcPr>
            <w:tcW w:w="992" w:type="dxa"/>
            <w:vMerge w:val="restart"/>
            <w:vAlign w:val="center"/>
          </w:tcPr>
          <w:p>
            <w:pPr>
              <w:pStyle w:val="17"/>
              <w:rPr>
                <w:rFonts w:ascii="仿宋" w:hAnsi="仿宋" w:eastAsia="仿宋"/>
                <w:szCs w:val="24"/>
              </w:rPr>
            </w:pPr>
            <w:r>
              <w:rPr>
                <w:rFonts w:hint="eastAsia" w:ascii="仿宋" w:hAnsi="仿宋" w:eastAsia="仿宋"/>
                <w:szCs w:val="24"/>
              </w:rPr>
              <w:t>6</w:t>
            </w:r>
            <w:r>
              <w:rPr>
                <w:rFonts w:ascii="仿宋" w:hAnsi="仿宋" w:eastAsia="仿宋"/>
                <w:szCs w:val="24"/>
              </w:rPr>
              <w:t>%</w:t>
            </w:r>
          </w:p>
        </w:tc>
        <w:tc>
          <w:tcPr>
            <w:tcW w:w="1976" w:type="dxa"/>
            <w:vMerge w:val="restart"/>
            <w:vAlign w:val="center"/>
          </w:tcPr>
          <w:p>
            <w:pPr>
              <w:pStyle w:val="17"/>
              <w:rPr>
                <w:rFonts w:ascii="仿宋" w:hAnsi="仿宋" w:eastAsia="仿宋" w:cs="仿宋_GB2312"/>
                <w:szCs w:val="24"/>
              </w:rPr>
            </w:pPr>
            <w:r>
              <w:rPr>
                <w:rFonts w:hint="eastAsia" w:ascii="仿宋" w:hAnsi="仿宋" w:eastAsia="仿宋" w:cs="仿宋_GB2312"/>
                <w:szCs w:val="24"/>
              </w:rPr>
              <w:t>安全</w:t>
            </w:r>
          </w:p>
          <w:p>
            <w:pPr>
              <w:pStyle w:val="17"/>
              <w:rPr>
                <w:rFonts w:ascii="仿宋" w:hAnsi="仿宋" w:eastAsia="仿宋" w:cs="仿宋_GB2312"/>
                <w:szCs w:val="24"/>
              </w:rPr>
            </w:pPr>
            <w:r>
              <w:rPr>
                <w:rFonts w:hint="eastAsia" w:ascii="仿宋" w:hAnsi="仿宋" w:eastAsia="仿宋" w:cs="仿宋_GB2312"/>
                <w:szCs w:val="24"/>
              </w:rPr>
              <w:t>规范</w:t>
            </w:r>
          </w:p>
          <w:p>
            <w:pPr>
              <w:pStyle w:val="17"/>
              <w:rPr>
                <w:rFonts w:ascii="仿宋" w:hAnsi="仿宋" w:eastAsia="仿宋" w:cs="仿宋_GB2312"/>
                <w:szCs w:val="24"/>
              </w:rPr>
            </w:pPr>
            <w:r>
              <w:rPr>
                <w:rFonts w:hint="eastAsia" w:ascii="仿宋" w:hAnsi="仿宋" w:eastAsia="仿宋" w:cs="仿宋_GB2312"/>
                <w:szCs w:val="24"/>
              </w:rPr>
              <w:t>纪律</w:t>
            </w:r>
          </w:p>
        </w:tc>
        <w:tc>
          <w:tcPr>
            <w:tcW w:w="737" w:type="dxa"/>
            <w:vAlign w:val="center"/>
          </w:tcPr>
          <w:p>
            <w:pPr>
              <w:pStyle w:val="17"/>
              <w:rPr>
                <w:rFonts w:ascii="仿宋" w:hAnsi="仿宋" w:eastAsia="仿宋"/>
                <w:szCs w:val="24"/>
              </w:rPr>
            </w:pPr>
            <w:r>
              <w:rPr>
                <w:rFonts w:ascii="仿宋" w:hAnsi="仿宋" w:eastAsia="仿宋"/>
                <w:szCs w:val="24"/>
              </w:rPr>
              <w:t>1.2%</w:t>
            </w:r>
          </w:p>
        </w:tc>
        <w:tc>
          <w:tcPr>
            <w:tcW w:w="2943" w:type="dxa"/>
            <w:vAlign w:val="center"/>
          </w:tcPr>
          <w:p>
            <w:pPr>
              <w:pStyle w:val="17"/>
              <w:jc w:val="both"/>
              <w:rPr>
                <w:rFonts w:ascii="仿宋" w:hAnsi="仿宋" w:eastAsia="仿宋" w:cs="仿宋_GB2312"/>
                <w:szCs w:val="24"/>
              </w:rPr>
            </w:pPr>
            <w:r>
              <w:rPr>
                <w:rFonts w:hint="eastAsia" w:ascii="仿宋" w:hAnsi="仿宋" w:eastAsia="仿宋" w:cs="仿宋_GB2312"/>
                <w:szCs w:val="24"/>
              </w:rPr>
              <w:t>技术应用合理性</w:t>
            </w:r>
          </w:p>
        </w:tc>
        <w:tc>
          <w:tcPr>
            <w:tcW w:w="1275" w:type="dxa"/>
            <w:vMerge w:val="restart"/>
            <w:vAlign w:val="center"/>
          </w:tcPr>
          <w:p>
            <w:pPr>
              <w:pStyle w:val="17"/>
              <w:rPr>
                <w:rFonts w:ascii="仿宋" w:hAnsi="仿宋" w:eastAsia="仿宋"/>
                <w:szCs w:val="24"/>
              </w:rPr>
            </w:pPr>
            <w:r>
              <w:rPr>
                <w:rFonts w:hint="eastAsia" w:ascii="仿宋" w:hAnsi="仿宋" w:eastAsia="仿宋"/>
                <w:szCs w:val="24"/>
              </w:rPr>
              <w:t>现场评分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64" w:type="dxa"/>
            <w:vMerge w:val="continue"/>
            <w:vAlign w:val="center"/>
          </w:tcPr>
          <w:p>
            <w:pPr>
              <w:pStyle w:val="17"/>
              <w:rPr>
                <w:rFonts w:ascii="仿宋" w:hAnsi="仿宋" w:eastAsia="仿宋" w:cs="仿宋_GB2312"/>
                <w:szCs w:val="24"/>
              </w:rPr>
            </w:pPr>
          </w:p>
        </w:tc>
        <w:tc>
          <w:tcPr>
            <w:tcW w:w="992" w:type="dxa"/>
            <w:vMerge w:val="continue"/>
            <w:vAlign w:val="center"/>
          </w:tcPr>
          <w:p>
            <w:pPr>
              <w:pStyle w:val="17"/>
              <w:rPr>
                <w:rFonts w:ascii="仿宋" w:hAnsi="仿宋" w:eastAsia="仿宋"/>
                <w:szCs w:val="24"/>
              </w:rPr>
            </w:pPr>
          </w:p>
        </w:tc>
        <w:tc>
          <w:tcPr>
            <w:tcW w:w="1976" w:type="dxa"/>
            <w:vMerge w:val="continue"/>
            <w:vAlign w:val="center"/>
          </w:tcPr>
          <w:p>
            <w:pPr>
              <w:pStyle w:val="17"/>
              <w:rPr>
                <w:rFonts w:ascii="仿宋" w:hAnsi="仿宋" w:eastAsia="仿宋" w:cs="仿宋_GB2312"/>
                <w:szCs w:val="24"/>
              </w:rPr>
            </w:pPr>
          </w:p>
        </w:tc>
        <w:tc>
          <w:tcPr>
            <w:tcW w:w="737" w:type="dxa"/>
            <w:vAlign w:val="center"/>
          </w:tcPr>
          <w:p>
            <w:pPr>
              <w:pStyle w:val="17"/>
              <w:rPr>
                <w:rFonts w:ascii="仿宋" w:hAnsi="仿宋" w:eastAsia="仿宋"/>
                <w:szCs w:val="24"/>
              </w:rPr>
            </w:pPr>
            <w:r>
              <w:rPr>
                <w:rFonts w:ascii="仿宋" w:hAnsi="仿宋" w:eastAsia="仿宋"/>
                <w:szCs w:val="24"/>
              </w:rPr>
              <w:t>1.2%</w:t>
            </w:r>
          </w:p>
        </w:tc>
        <w:tc>
          <w:tcPr>
            <w:tcW w:w="2943" w:type="dxa"/>
            <w:vAlign w:val="center"/>
          </w:tcPr>
          <w:p>
            <w:pPr>
              <w:pStyle w:val="17"/>
              <w:jc w:val="both"/>
              <w:rPr>
                <w:rFonts w:ascii="仿宋" w:hAnsi="仿宋" w:eastAsia="仿宋" w:cs="仿宋_GB2312"/>
                <w:szCs w:val="24"/>
              </w:rPr>
            </w:pPr>
            <w:r>
              <w:rPr>
                <w:rFonts w:hint="eastAsia" w:ascii="仿宋" w:hAnsi="仿宋" w:eastAsia="仿宋"/>
                <w:szCs w:val="24"/>
              </w:rPr>
              <w:t>工具操作规范性</w:t>
            </w:r>
          </w:p>
        </w:tc>
        <w:tc>
          <w:tcPr>
            <w:tcW w:w="1275" w:type="dxa"/>
            <w:vMerge w:val="continue"/>
            <w:vAlign w:val="center"/>
          </w:tcPr>
          <w:p>
            <w:pPr>
              <w:pStyle w:val="17"/>
              <w:rPr>
                <w:rFonts w:ascii="仿宋" w:hAnsi="仿宋" w:eastAsia="仿宋"/>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64" w:type="dxa"/>
            <w:vMerge w:val="continue"/>
            <w:vAlign w:val="center"/>
          </w:tcPr>
          <w:p>
            <w:pPr>
              <w:pStyle w:val="17"/>
              <w:rPr>
                <w:rFonts w:ascii="仿宋" w:hAnsi="仿宋" w:eastAsia="仿宋" w:cs="仿宋_GB2312"/>
                <w:szCs w:val="24"/>
              </w:rPr>
            </w:pPr>
          </w:p>
        </w:tc>
        <w:tc>
          <w:tcPr>
            <w:tcW w:w="992" w:type="dxa"/>
            <w:vMerge w:val="continue"/>
            <w:vAlign w:val="center"/>
          </w:tcPr>
          <w:p>
            <w:pPr>
              <w:pStyle w:val="17"/>
              <w:rPr>
                <w:rFonts w:ascii="仿宋" w:hAnsi="仿宋" w:eastAsia="仿宋"/>
                <w:szCs w:val="24"/>
              </w:rPr>
            </w:pPr>
          </w:p>
        </w:tc>
        <w:tc>
          <w:tcPr>
            <w:tcW w:w="1976" w:type="dxa"/>
            <w:vMerge w:val="continue"/>
            <w:vAlign w:val="center"/>
          </w:tcPr>
          <w:p>
            <w:pPr>
              <w:pStyle w:val="17"/>
              <w:rPr>
                <w:rFonts w:ascii="仿宋" w:hAnsi="仿宋" w:eastAsia="仿宋" w:cs="仿宋_GB2312"/>
                <w:szCs w:val="24"/>
              </w:rPr>
            </w:pPr>
          </w:p>
        </w:tc>
        <w:tc>
          <w:tcPr>
            <w:tcW w:w="737" w:type="dxa"/>
            <w:vAlign w:val="center"/>
          </w:tcPr>
          <w:p>
            <w:pPr>
              <w:pStyle w:val="17"/>
              <w:rPr>
                <w:rFonts w:ascii="仿宋" w:hAnsi="仿宋" w:eastAsia="仿宋"/>
                <w:szCs w:val="24"/>
              </w:rPr>
            </w:pPr>
            <w:r>
              <w:rPr>
                <w:rFonts w:ascii="仿宋" w:hAnsi="仿宋" w:eastAsia="仿宋"/>
                <w:szCs w:val="24"/>
              </w:rPr>
              <w:t>1.2%</w:t>
            </w:r>
          </w:p>
        </w:tc>
        <w:tc>
          <w:tcPr>
            <w:tcW w:w="2943" w:type="dxa"/>
            <w:vAlign w:val="center"/>
          </w:tcPr>
          <w:p>
            <w:pPr>
              <w:pStyle w:val="17"/>
              <w:jc w:val="both"/>
              <w:rPr>
                <w:rFonts w:ascii="仿宋" w:hAnsi="仿宋" w:eastAsia="仿宋" w:cs="仿宋_GB2312"/>
                <w:szCs w:val="24"/>
              </w:rPr>
            </w:pPr>
            <w:r>
              <w:rPr>
                <w:rFonts w:hint="eastAsia" w:ascii="仿宋" w:hAnsi="仿宋" w:eastAsia="仿宋"/>
                <w:szCs w:val="24"/>
              </w:rPr>
              <w:t>耗材使用环保性</w:t>
            </w:r>
          </w:p>
        </w:tc>
        <w:tc>
          <w:tcPr>
            <w:tcW w:w="1275" w:type="dxa"/>
            <w:vMerge w:val="continue"/>
            <w:vAlign w:val="center"/>
          </w:tcPr>
          <w:p>
            <w:pPr>
              <w:pStyle w:val="17"/>
              <w:rPr>
                <w:rFonts w:ascii="仿宋" w:hAnsi="仿宋" w:eastAsia="仿宋"/>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64" w:type="dxa"/>
            <w:vMerge w:val="continue"/>
            <w:vAlign w:val="center"/>
          </w:tcPr>
          <w:p>
            <w:pPr>
              <w:pStyle w:val="17"/>
              <w:rPr>
                <w:rFonts w:ascii="仿宋" w:hAnsi="仿宋" w:eastAsia="仿宋" w:cs="仿宋_GB2312"/>
                <w:szCs w:val="24"/>
              </w:rPr>
            </w:pPr>
          </w:p>
        </w:tc>
        <w:tc>
          <w:tcPr>
            <w:tcW w:w="992" w:type="dxa"/>
            <w:vMerge w:val="continue"/>
            <w:vAlign w:val="center"/>
          </w:tcPr>
          <w:p>
            <w:pPr>
              <w:pStyle w:val="17"/>
              <w:rPr>
                <w:rFonts w:ascii="仿宋" w:hAnsi="仿宋" w:eastAsia="仿宋"/>
                <w:szCs w:val="24"/>
              </w:rPr>
            </w:pPr>
          </w:p>
        </w:tc>
        <w:tc>
          <w:tcPr>
            <w:tcW w:w="1976" w:type="dxa"/>
            <w:vMerge w:val="continue"/>
            <w:vAlign w:val="center"/>
          </w:tcPr>
          <w:p>
            <w:pPr>
              <w:pStyle w:val="17"/>
              <w:rPr>
                <w:rFonts w:ascii="仿宋" w:hAnsi="仿宋" w:eastAsia="仿宋" w:cs="仿宋_GB2312"/>
                <w:szCs w:val="24"/>
              </w:rPr>
            </w:pPr>
          </w:p>
        </w:tc>
        <w:tc>
          <w:tcPr>
            <w:tcW w:w="737" w:type="dxa"/>
            <w:vAlign w:val="center"/>
          </w:tcPr>
          <w:p>
            <w:pPr>
              <w:pStyle w:val="17"/>
              <w:rPr>
                <w:rFonts w:ascii="仿宋" w:hAnsi="仿宋" w:eastAsia="仿宋"/>
                <w:szCs w:val="24"/>
              </w:rPr>
            </w:pPr>
            <w:r>
              <w:rPr>
                <w:rFonts w:ascii="仿宋" w:hAnsi="仿宋" w:eastAsia="仿宋"/>
                <w:szCs w:val="24"/>
              </w:rPr>
              <w:t>1.2%</w:t>
            </w:r>
          </w:p>
        </w:tc>
        <w:tc>
          <w:tcPr>
            <w:tcW w:w="2943" w:type="dxa"/>
            <w:vAlign w:val="center"/>
          </w:tcPr>
          <w:p>
            <w:pPr>
              <w:pStyle w:val="17"/>
              <w:jc w:val="both"/>
              <w:rPr>
                <w:rFonts w:ascii="仿宋" w:hAnsi="仿宋" w:eastAsia="仿宋" w:cs="仿宋_GB2312"/>
                <w:szCs w:val="24"/>
              </w:rPr>
            </w:pPr>
            <w:r>
              <w:rPr>
                <w:rFonts w:hint="eastAsia" w:ascii="仿宋" w:hAnsi="仿宋" w:eastAsia="仿宋"/>
                <w:szCs w:val="24"/>
              </w:rPr>
              <w:t>功耗控制节能性</w:t>
            </w:r>
          </w:p>
        </w:tc>
        <w:tc>
          <w:tcPr>
            <w:tcW w:w="1275" w:type="dxa"/>
            <w:vMerge w:val="continue"/>
            <w:vAlign w:val="center"/>
          </w:tcPr>
          <w:p>
            <w:pPr>
              <w:pStyle w:val="17"/>
              <w:rPr>
                <w:rFonts w:ascii="仿宋" w:hAnsi="仿宋" w:eastAsia="仿宋"/>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64" w:type="dxa"/>
            <w:vMerge w:val="continue"/>
            <w:vAlign w:val="center"/>
          </w:tcPr>
          <w:p>
            <w:pPr>
              <w:pStyle w:val="17"/>
              <w:rPr>
                <w:rFonts w:ascii="仿宋" w:hAnsi="仿宋" w:eastAsia="仿宋" w:cs="仿宋_GB2312"/>
                <w:szCs w:val="24"/>
              </w:rPr>
            </w:pPr>
          </w:p>
        </w:tc>
        <w:tc>
          <w:tcPr>
            <w:tcW w:w="992" w:type="dxa"/>
            <w:vMerge w:val="continue"/>
            <w:vAlign w:val="center"/>
          </w:tcPr>
          <w:p>
            <w:pPr>
              <w:pStyle w:val="17"/>
              <w:rPr>
                <w:rFonts w:ascii="仿宋" w:hAnsi="仿宋" w:eastAsia="仿宋"/>
                <w:szCs w:val="24"/>
              </w:rPr>
            </w:pPr>
          </w:p>
        </w:tc>
        <w:tc>
          <w:tcPr>
            <w:tcW w:w="1976" w:type="dxa"/>
            <w:vMerge w:val="continue"/>
            <w:vAlign w:val="center"/>
          </w:tcPr>
          <w:p>
            <w:pPr>
              <w:pStyle w:val="17"/>
              <w:rPr>
                <w:rFonts w:ascii="仿宋" w:hAnsi="仿宋" w:eastAsia="仿宋" w:cs="仿宋_GB2312"/>
                <w:szCs w:val="24"/>
              </w:rPr>
            </w:pPr>
          </w:p>
        </w:tc>
        <w:tc>
          <w:tcPr>
            <w:tcW w:w="737" w:type="dxa"/>
            <w:vAlign w:val="center"/>
          </w:tcPr>
          <w:p>
            <w:pPr>
              <w:pStyle w:val="17"/>
              <w:rPr>
                <w:rFonts w:ascii="仿宋" w:hAnsi="仿宋" w:eastAsia="仿宋"/>
                <w:szCs w:val="24"/>
              </w:rPr>
            </w:pPr>
            <w:r>
              <w:rPr>
                <w:rFonts w:ascii="仿宋" w:hAnsi="仿宋" w:eastAsia="仿宋"/>
                <w:szCs w:val="24"/>
              </w:rPr>
              <w:t>1.2%</w:t>
            </w:r>
          </w:p>
        </w:tc>
        <w:tc>
          <w:tcPr>
            <w:tcW w:w="2943" w:type="dxa"/>
            <w:vAlign w:val="center"/>
          </w:tcPr>
          <w:p>
            <w:pPr>
              <w:pStyle w:val="17"/>
              <w:jc w:val="both"/>
              <w:rPr>
                <w:rFonts w:ascii="仿宋" w:hAnsi="仿宋" w:eastAsia="仿宋" w:cs="仿宋_GB2312"/>
                <w:szCs w:val="24"/>
              </w:rPr>
            </w:pPr>
            <w:r>
              <w:rPr>
                <w:rFonts w:hint="eastAsia" w:ascii="仿宋" w:hAnsi="仿宋" w:eastAsia="仿宋" w:cs="仿宋_GB2312"/>
                <w:szCs w:val="24"/>
              </w:rPr>
              <w:t>现场安全、文明生产</w:t>
            </w:r>
          </w:p>
        </w:tc>
        <w:tc>
          <w:tcPr>
            <w:tcW w:w="1275" w:type="dxa"/>
            <w:vMerge w:val="continue"/>
            <w:vAlign w:val="center"/>
          </w:tcPr>
          <w:p>
            <w:pPr>
              <w:pStyle w:val="17"/>
              <w:rPr>
                <w:rFonts w:ascii="仿宋" w:hAnsi="仿宋" w:eastAsia="仿宋"/>
                <w:szCs w:val="24"/>
              </w:rPr>
            </w:pPr>
          </w:p>
        </w:tc>
      </w:tr>
    </w:tbl>
    <w:p>
      <w:pPr>
        <w:jc w:val="center"/>
        <w:rPr>
          <w:rFonts w:ascii="仿宋_GB2312" w:hAnsi="仿宋_GB2312" w:eastAsia="仿宋_GB2312" w:cs="仿宋_GB2312"/>
          <w:sz w:val="30"/>
          <w:szCs w:val="30"/>
        </w:rPr>
      </w:pPr>
    </w:p>
    <w:p>
      <w:pPr>
        <w:jc w:val="center"/>
        <w:rPr>
          <w:rFonts w:ascii="仿宋_GB2312" w:hAnsi="仿宋_GB2312" w:eastAsia="仿宋_GB2312" w:cs="仿宋_GB2312"/>
          <w:sz w:val="30"/>
          <w:szCs w:val="30"/>
        </w:rPr>
      </w:pPr>
    </w:p>
    <w:p>
      <w:pPr>
        <w:jc w:val="center"/>
        <w:rPr>
          <w:rFonts w:ascii="仿宋_GB2312" w:hAnsi="仿宋_GB2312" w:eastAsia="仿宋_GB2312" w:cs="仿宋_GB2312"/>
          <w:sz w:val="30"/>
          <w:szCs w:val="30"/>
        </w:rPr>
      </w:pPr>
    </w:p>
    <w:p>
      <w:pPr>
        <w:snapToGrid w:val="0"/>
        <w:spacing w:line="540" w:lineRule="exact"/>
        <w:ind w:firstLine="600" w:firstLineChars="200"/>
        <w:rPr>
          <w:rFonts w:ascii="楷体" w:hAnsi="楷体" w:eastAsia="楷体" w:cs="仿宋"/>
          <w:sz w:val="30"/>
          <w:szCs w:val="30"/>
        </w:rPr>
      </w:pPr>
      <w:r>
        <w:rPr>
          <w:rFonts w:hint="eastAsia" w:ascii="楷体" w:hAnsi="楷体" w:eastAsia="楷体" w:cs="仿宋"/>
          <w:sz w:val="30"/>
          <w:szCs w:val="30"/>
        </w:rPr>
        <w:t>（三）奖项设置</w:t>
      </w:r>
    </w:p>
    <w:p>
      <w:pPr>
        <w:pStyle w:val="15"/>
        <w:tabs>
          <w:tab w:val="left" w:pos="425"/>
        </w:tabs>
        <w:spacing w:line="560" w:lineRule="exact"/>
        <w:ind w:firstLine="600" w:firstLineChars="200"/>
        <w:jc w:val="left"/>
        <w:outlineLvl w:val="2"/>
        <w:rPr>
          <w:rFonts w:ascii="仿宋_GB2312" w:hAnsi="宋体" w:eastAsia="仿宋_GB2312"/>
          <w:sz w:val="30"/>
          <w:szCs w:val="30"/>
        </w:rPr>
      </w:pPr>
      <w:r>
        <w:rPr>
          <w:rFonts w:hint="eastAsia" w:ascii="仿宋_GB2312" w:hAnsi="宋体" w:eastAsia="仿宋_GB2312"/>
          <w:sz w:val="30"/>
          <w:szCs w:val="30"/>
        </w:rPr>
        <w:t>1.赛项设团体</w:t>
      </w:r>
      <w:r>
        <w:rPr>
          <w:rFonts w:ascii="仿宋_GB2312" w:hAnsi="宋体" w:eastAsia="仿宋_GB2312"/>
          <w:sz w:val="30"/>
          <w:szCs w:val="30"/>
        </w:rPr>
        <w:t>一、二、三等奖。</w:t>
      </w:r>
      <w:r>
        <w:rPr>
          <w:rFonts w:hint="eastAsia" w:ascii="仿宋_GB2312" w:hAnsi="宋体" w:eastAsia="仿宋_GB2312"/>
          <w:sz w:val="30"/>
          <w:szCs w:val="30"/>
        </w:rPr>
        <w:t>按照竞赛总成绩由高到低排序，</w:t>
      </w:r>
      <w:r>
        <w:rPr>
          <w:rFonts w:ascii="仿宋_GB2312" w:hAnsi="宋体" w:eastAsia="仿宋_GB2312"/>
          <w:sz w:val="30"/>
          <w:szCs w:val="30"/>
        </w:rPr>
        <w:t>以实际参赛队总数为基数，一、二、三等奖获奖比例分别为10%、2</w:t>
      </w:r>
      <w:r>
        <w:rPr>
          <w:rFonts w:hint="eastAsia" w:ascii="仿宋_GB2312" w:hAnsi="宋体" w:eastAsia="仿宋_GB2312"/>
          <w:sz w:val="30"/>
          <w:szCs w:val="30"/>
        </w:rPr>
        <w:t>5</w:t>
      </w:r>
      <w:r>
        <w:rPr>
          <w:rFonts w:ascii="仿宋_GB2312" w:hAnsi="宋体" w:eastAsia="仿宋_GB2312"/>
          <w:sz w:val="30"/>
          <w:szCs w:val="30"/>
        </w:rPr>
        <w:t>%、3</w:t>
      </w:r>
      <w:r>
        <w:rPr>
          <w:rFonts w:hint="eastAsia" w:ascii="仿宋_GB2312" w:hAnsi="宋体" w:eastAsia="仿宋_GB2312"/>
          <w:sz w:val="30"/>
          <w:szCs w:val="30"/>
        </w:rPr>
        <w:t>5</w:t>
      </w:r>
      <w:r>
        <w:rPr>
          <w:rFonts w:ascii="仿宋_GB2312" w:hAnsi="宋体" w:eastAsia="仿宋_GB2312"/>
          <w:sz w:val="30"/>
          <w:szCs w:val="30"/>
        </w:rPr>
        <w:t>%（小数点后四舍五入）。</w:t>
      </w:r>
      <w:r>
        <w:rPr>
          <w:rFonts w:hint="eastAsia" w:ascii="仿宋_GB2312" w:hAnsi="宋体" w:eastAsia="仿宋_GB2312"/>
          <w:sz w:val="30"/>
          <w:szCs w:val="30"/>
        </w:rPr>
        <w:t>当总分相同时，取并列名次。</w:t>
      </w:r>
    </w:p>
    <w:p>
      <w:pPr>
        <w:snapToGrid w:val="0"/>
        <w:spacing w:line="540" w:lineRule="exact"/>
        <w:ind w:firstLine="602" w:firstLineChars="200"/>
        <w:rPr>
          <w:rFonts w:ascii="Arial Narrow" w:hAnsi="Arial Narrow" w:eastAsia="仿宋_GB2312" w:cs="Arial"/>
          <w:b/>
          <w:bCs/>
          <w:color w:val="000000"/>
          <w:sz w:val="30"/>
          <w:szCs w:val="30"/>
        </w:rPr>
      </w:pPr>
      <w:r>
        <w:rPr>
          <w:rFonts w:hint="eastAsia" w:ascii="Arial Narrow" w:hAnsi="Arial Narrow" w:eastAsia="仿宋_GB2312" w:cs="Arial"/>
          <w:b/>
          <w:bCs/>
          <w:color w:val="000000"/>
          <w:sz w:val="30"/>
          <w:szCs w:val="30"/>
        </w:rPr>
        <w:t>九、赛项安全</w:t>
      </w:r>
    </w:p>
    <w:p>
      <w:pPr>
        <w:snapToGrid w:val="0"/>
        <w:spacing w:line="560" w:lineRule="exact"/>
        <w:ind w:firstLine="600" w:firstLineChars="200"/>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（一）赛场所有人员（赛场管理与组织人员、裁判员、参赛员以及观摩人员）不得在竞赛现场内外吸烟，不听劝阻者给予通报批评或清退竞赛现场，造成严重后果的将依法处理。</w:t>
      </w:r>
    </w:p>
    <w:p>
      <w:pPr>
        <w:snapToGrid w:val="0"/>
        <w:spacing w:line="560" w:lineRule="exact"/>
        <w:ind w:firstLine="600" w:firstLineChars="200"/>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（二）未经允许不得使用和移动竞赛场内的任何设施设备（包括消防器材等），工具使用后放回原处。</w:t>
      </w:r>
    </w:p>
    <w:p>
      <w:pPr>
        <w:snapToGrid w:val="0"/>
        <w:spacing w:line="560" w:lineRule="exact"/>
        <w:ind w:firstLine="600" w:firstLineChars="200"/>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（三）选手在竞赛中必须遵守赛场的各项规章制度和操作规程，安全、合理的使用各种设施设备和工具，出现严重违章操作加工设备的，裁判视情节轻重进行批评和终止竞赛。</w:t>
      </w:r>
    </w:p>
    <w:p>
      <w:pPr>
        <w:snapToGrid w:val="0"/>
        <w:spacing w:line="560" w:lineRule="exact"/>
        <w:ind w:firstLine="600" w:firstLineChars="200"/>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（四）选手参加实际操作竞赛前，应由参赛校进行安全教育。竞赛中如发现问题应及时解决，无法解决的问题应及时向裁判员报告，裁判员视情况予以判定，并协调处理。</w:t>
      </w:r>
    </w:p>
    <w:p>
      <w:pPr>
        <w:snapToGrid w:val="0"/>
        <w:spacing w:line="560" w:lineRule="exact"/>
        <w:ind w:firstLine="600" w:firstLineChars="200"/>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（五）参赛选手不得触动非竞赛用仪器设备，对竞赛仪器设备造成损坏，由当事人单位承担赔偿责任（视情节而定），并通报批评；参赛选手若出现恶意破坏仪器设备等情节严重者将依法处理。</w:t>
      </w:r>
    </w:p>
    <w:p>
      <w:pPr>
        <w:pStyle w:val="3"/>
        <w:spacing w:line="540" w:lineRule="exact"/>
        <w:ind w:firstLine="585"/>
        <w:rPr>
          <w:rFonts w:ascii="Arial Narrow" w:hAnsi="Arial Narrow" w:eastAsia="仿宋_GB2312" w:cs="Arial"/>
          <w:color w:val="000000"/>
          <w:sz w:val="30"/>
          <w:szCs w:val="30"/>
        </w:rPr>
      </w:pPr>
      <w:r>
        <w:rPr>
          <w:rFonts w:hint="eastAsia" w:ascii="仿宋_GB2312" w:hAnsi="仿宋_GB2312" w:eastAsia="仿宋_GB2312" w:cs="仿宋_GB2312"/>
          <w:color w:val="000000"/>
          <w:kern w:val="0"/>
          <w:sz w:val="30"/>
          <w:szCs w:val="30"/>
        </w:rPr>
        <w:t>（六）参赛队竞赛期间要求自行配备工作服、安全帽和绝缘鞋等符合安全施工要求的穿戴，并着承办单位统一提供的大赛马甲。安全帽、工装裤和绝缘鞋不允许出现院校名称，以及其他与院校有关标识，具体由裁判决定是否符合竞赛使用，如违反规定视为违规处理。</w:t>
      </w:r>
    </w:p>
    <w:p>
      <w:pPr>
        <w:snapToGrid w:val="0"/>
        <w:spacing w:line="540" w:lineRule="exact"/>
        <w:ind w:firstLine="602" w:firstLineChars="200"/>
        <w:rPr>
          <w:rFonts w:ascii="Arial Narrow" w:hAnsi="Arial Narrow" w:eastAsia="仿宋_GB2312" w:cs="Arial"/>
          <w:color w:val="000000"/>
          <w:sz w:val="30"/>
          <w:szCs w:val="30"/>
        </w:rPr>
      </w:pPr>
      <w:r>
        <w:rPr>
          <w:rFonts w:hint="eastAsia" w:ascii="Arial Narrow" w:hAnsi="Arial Narrow" w:eastAsia="仿宋_GB2312" w:cs="Arial"/>
          <w:b/>
          <w:bCs/>
          <w:color w:val="000000"/>
          <w:sz w:val="30"/>
          <w:szCs w:val="30"/>
        </w:rPr>
        <w:t>十、竞赛须知</w:t>
      </w:r>
    </w:p>
    <w:p>
      <w:pPr>
        <w:spacing w:line="560" w:lineRule="exact"/>
        <w:ind w:firstLine="600" w:firstLineChars="200"/>
        <w:rPr>
          <w:rFonts w:ascii="仿宋_GB2312" w:hAnsi="宋体" w:eastAsia="仿宋_GB2312"/>
          <w:sz w:val="30"/>
          <w:szCs w:val="30"/>
        </w:rPr>
      </w:pPr>
      <w:r>
        <w:rPr>
          <w:rFonts w:ascii="仿宋_GB2312" w:hAnsi="宋体" w:eastAsia="仿宋_GB2312"/>
          <w:sz w:val="30"/>
          <w:szCs w:val="30"/>
        </w:rPr>
        <w:t>1.</w:t>
      </w:r>
      <w:r>
        <w:rPr>
          <w:rFonts w:hint="eastAsia" w:ascii="仿宋_GB2312" w:hAnsi="宋体" w:eastAsia="仿宋_GB2312"/>
          <w:sz w:val="30"/>
          <w:szCs w:val="30"/>
        </w:rPr>
        <w:t>竞赛所用的设备、仪器、工具等由大赛执委会统一提供，各参赛队可以根据需要选择使用。</w:t>
      </w:r>
    </w:p>
    <w:p>
      <w:pPr>
        <w:spacing w:line="560" w:lineRule="exact"/>
        <w:ind w:firstLine="600" w:firstLineChars="200"/>
        <w:rPr>
          <w:rFonts w:ascii="仿宋_GB2312" w:hAnsi="宋体" w:eastAsia="仿宋_GB2312"/>
          <w:sz w:val="30"/>
          <w:szCs w:val="30"/>
        </w:rPr>
      </w:pPr>
      <w:r>
        <w:rPr>
          <w:rFonts w:ascii="仿宋_GB2312" w:hAnsi="宋体" w:eastAsia="仿宋_GB2312"/>
          <w:sz w:val="30"/>
          <w:szCs w:val="30"/>
        </w:rPr>
        <w:t>2.</w:t>
      </w:r>
      <w:r>
        <w:rPr>
          <w:rFonts w:hint="eastAsia" w:ascii="仿宋_GB2312" w:hAnsi="宋体" w:eastAsia="仿宋_GB2312"/>
          <w:sz w:val="30"/>
          <w:szCs w:val="30"/>
        </w:rPr>
        <w:t>参赛选手在比赛开始前</w:t>
      </w:r>
      <w:r>
        <w:rPr>
          <w:rFonts w:ascii="仿宋_GB2312" w:hAnsi="宋体" w:eastAsia="仿宋_GB2312"/>
          <w:sz w:val="30"/>
          <w:szCs w:val="30"/>
        </w:rPr>
        <w:t>30</w:t>
      </w:r>
      <w:r>
        <w:rPr>
          <w:rFonts w:hint="eastAsia" w:ascii="仿宋_GB2312" w:hAnsi="宋体" w:eastAsia="仿宋_GB2312"/>
          <w:sz w:val="30"/>
          <w:szCs w:val="30"/>
        </w:rPr>
        <w:t>分钟前到指定地点检录，接受工作人员对选手身份、资格和有关证件的检查。竞赛计时开始，选手未到的，视为自动放弃。</w:t>
      </w:r>
    </w:p>
    <w:p>
      <w:pPr>
        <w:spacing w:line="560" w:lineRule="exact"/>
        <w:ind w:firstLine="600" w:firstLineChars="200"/>
        <w:rPr>
          <w:rFonts w:ascii="仿宋_GB2312" w:hAnsi="宋体" w:eastAsia="仿宋_GB2312"/>
          <w:sz w:val="30"/>
          <w:szCs w:val="30"/>
        </w:rPr>
      </w:pPr>
      <w:r>
        <w:rPr>
          <w:rFonts w:ascii="仿宋_GB2312" w:hAnsi="宋体" w:eastAsia="仿宋_GB2312"/>
          <w:sz w:val="30"/>
          <w:szCs w:val="30"/>
        </w:rPr>
        <w:t>3.</w:t>
      </w:r>
      <w:r>
        <w:rPr>
          <w:rFonts w:hint="eastAsia" w:ascii="仿宋_GB2312" w:hAnsi="宋体" w:eastAsia="仿宋_GB2312"/>
          <w:sz w:val="30"/>
          <w:szCs w:val="30"/>
        </w:rPr>
        <w:t>比赛用仪器设备、赛位由抽签确定，不得擅自变更、调整。</w:t>
      </w:r>
    </w:p>
    <w:p>
      <w:pPr>
        <w:spacing w:line="560" w:lineRule="exact"/>
        <w:ind w:firstLine="600" w:firstLineChars="200"/>
        <w:rPr>
          <w:rFonts w:ascii="仿宋_GB2312" w:hAnsi="宋体" w:eastAsia="仿宋_GB2312"/>
          <w:sz w:val="30"/>
          <w:szCs w:val="30"/>
        </w:rPr>
      </w:pPr>
      <w:r>
        <w:rPr>
          <w:rFonts w:ascii="仿宋_GB2312" w:hAnsi="宋体" w:eastAsia="仿宋_GB2312"/>
          <w:sz w:val="30"/>
          <w:szCs w:val="30"/>
        </w:rPr>
        <w:t>4.</w:t>
      </w:r>
      <w:r>
        <w:rPr>
          <w:rFonts w:hint="eastAsia" w:ascii="仿宋_GB2312" w:hAnsi="宋体" w:eastAsia="仿宋_GB2312"/>
          <w:sz w:val="30"/>
          <w:szCs w:val="30"/>
        </w:rPr>
        <w:t>选手在竞赛过程中不得擅自离开赛场。如有特殊情况，须经裁判人员同意。选手休息、饮水、上洗手间等不安排专门用时，统一计在竞赛时间内。竞赛计时以赛场设置的时钟为准。</w:t>
      </w:r>
    </w:p>
    <w:p>
      <w:pPr>
        <w:spacing w:line="560" w:lineRule="exact"/>
        <w:ind w:firstLine="600" w:firstLineChars="200"/>
        <w:rPr>
          <w:rFonts w:ascii="仿宋_GB2312" w:hAnsi="宋体" w:eastAsia="仿宋_GB2312"/>
          <w:sz w:val="30"/>
          <w:szCs w:val="30"/>
        </w:rPr>
      </w:pPr>
      <w:r>
        <w:rPr>
          <w:rFonts w:ascii="仿宋_GB2312" w:hAnsi="宋体" w:eastAsia="仿宋_GB2312"/>
          <w:sz w:val="30"/>
          <w:szCs w:val="30"/>
        </w:rPr>
        <w:t>5.</w:t>
      </w:r>
      <w:r>
        <w:rPr>
          <w:rFonts w:hint="eastAsia" w:ascii="仿宋_GB2312" w:hAnsi="宋体" w:eastAsia="仿宋_GB2312"/>
          <w:sz w:val="30"/>
          <w:szCs w:val="30"/>
        </w:rPr>
        <w:t>竞赛期间，选手不得将手机等通信工具带入赛场。非同组选手之间不得以任何方式传递信息，如传递纸条、用手势表达信息、用暗语交换信息等。</w:t>
      </w:r>
    </w:p>
    <w:p>
      <w:pPr>
        <w:spacing w:line="560" w:lineRule="exact"/>
        <w:ind w:firstLine="600" w:firstLineChars="200"/>
        <w:rPr>
          <w:rFonts w:ascii="仿宋_GB2312" w:hAnsi="宋体" w:eastAsia="仿宋_GB2312"/>
          <w:sz w:val="30"/>
          <w:szCs w:val="30"/>
        </w:rPr>
      </w:pPr>
      <w:r>
        <w:rPr>
          <w:rFonts w:ascii="仿宋_GB2312" w:hAnsi="宋体" w:eastAsia="仿宋_GB2312"/>
          <w:sz w:val="30"/>
          <w:szCs w:val="30"/>
        </w:rPr>
        <w:t>6.</w:t>
      </w:r>
      <w:r>
        <w:rPr>
          <w:rFonts w:hint="eastAsia" w:ascii="仿宋_GB2312" w:hAnsi="宋体" w:eastAsia="仿宋_GB2312"/>
          <w:sz w:val="30"/>
          <w:szCs w:val="30"/>
        </w:rPr>
        <w:t>所有人员在赛场内不得喧哗，不得有影响其他选手完成工作任务的行为。</w:t>
      </w:r>
    </w:p>
    <w:p>
      <w:pPr>
        <w:spacing w:line="560" w:lineRule="exact"/>
        <w:ind w:firstLine="600" w:firstLineChars="200"/>
        <w:rPr>
          <w:rFonts w:ascii="仿宋_GB2312" w:hAnsi="宋体" w:eastAsia="仿宋_GB2312"/>
          <w:sz w:val="30"/>
          <w:szCs w:val="30"/>
        </w:rPr>
      </w:pPr>
      <w:r>
        <w:rPr>
          <w:rFonts w:ascii="仿宋_GB2312" w:hAnsi="宋体" w:eastAsia="仿宋_GB2312"/>
          <w:sz w:val="30"/>
          <w:szCs w:val="30"/>
        </w:rPr>
        <w:t>7.</w:t>
      </w:r>
      <w:r>
        <w:rPr>
          <w:rFonts w:hint="eastAsia" w:ascii="仿宋_GB2312" w:hAnsi="宋体" w:eastAsia="仿宋_GB2312"/>
          <w:sz w:val="30"/>
          <w:szCs w:val="30"/>
        </w:rPr>
        <w:t>爱护赛场提供的器材，不得移动赛场内台桌、设备和其它物品的位置，不得故意损坏设备和仪器。比赛中参赛选手须严格遵守相关操作规程，确保人身及设备安全，并接受裁判员的监督和警示。</w:t>
      </w:r>
    </w:p>
    <w:p>
      <w:pPr>
        <w:spacing w:line="560" w:lineRule="exact"/>
        <w:ind w:firstLine="600" w:firstLineChars="200"/>
        <w:rPr>
          <w:rFonts w:ascii="仿宋_GB2312" w:hAnsi="宋体" w:eastAsia="仿宋_GB2312"/>
          <w:sz w:val="30"/>
          <w:szCs w:val="30"/>
        </w:rPr>
      </w:pPr>
      <w:r>
        <w:rPr>
          <w:rFonts w:ascii="仿宋_GB2312" w:hAnsi="宋体" w:eastAsia="仿宋_GB2312"/>
          <w:sz w:val="30"/>
          <w:szCs w:val="30"/>
        </w:rPr>
        <w:t>8.</w:t>
      </w:r>
      <w:r>
        <w:rPr>
          <w:rFonts w:hint="eastAsia" w:ascii="仿宋_GB2312" w:hAnsi="宋体" w:eastAsia="仿宋_GB2312"/>
          <w:sz w:val="30"/>
          <w:szCs w:val="30"/>
        </w:rPr>
        <w:t>完成竞赛任务期间，不得与其他选手讨论，不得旁窥其他选手的操作。</w:t>
      </w:r>
    </w:p>
    <w:p>
      <w:pPr>
        <w:spacing w:line="560" w:lineRule="exact"/>
        <w:ind w:firstLine="600" w:firstLineChars="200"/>
        <w:rPr>
          <w:rFonts w:ascii="仿宋_GB2312" w:hAnsi="宋体" w:eastAsia="仿宋_GB2312"/>
          <w:sz w:val="30"/>
          <w:szCs w:val="30"/>
        </w:rPr>
      </w:pPr>
      <w:r>
        <w:rPr>
          <w:rFonts w:ascii="仿宋_GB2312" w:hAnsi="宋体" w:eastAsia="仿宋_GB2312"/>
          <w:sz w:val="30"/>
          <w:szCs w:val="30"/>
        </w:rPr>
        <w:t>9.</w:t>
      </w:r>
      <w:r>
        <w:rPr>
          <w:rFonts w:hint="eastAsia" w:ascii="仿宋_GB2312" w:hAnsi="宋体" w:eastAsia="仿宋_GB2312"/>
          <w:sz w:val="30"/>
          <w:szCs w:val="30"/>
        </w:rPr>
        <w:t>遇事应先举手示意，并与裁判人员协商，按裁判人员的意见办理。</w:t>
      </w:r>
    </w:p>
    <w:p>
      <w:pPr>
        <w:spacing w:line="560" w:lineRule="exact"/>
        <w:ind w:firstLine="600" w:firstLineChars="200"/>
        <w:rPr>
          <w:rFonts w:ascii="仿宋_GB2312" w:hAnsi="宋体" w:eastAsia="仿宋_GB2312"/>
          <w:sz w:val="30"/>
          <w:szCs w:val="30"/>
        </w:rPr>
      </w:pPr>
      <w:r>
        <w:rPr>
          <w:rFonts w:ascii="仿宋_GB2312" w:hAnsi="宋体" w:eastAsia="仿宋_GB2312"/>
          <w:sz w:val="30"/>
          <w:szCs w:val="30"/>
        </w:rPr>
        <w:t>10.</w:t>
      </w:r>
      <w:r>
        <w:rPr>
          <w:rFonts w:hint="eastAsia" w:ascii="仿宋_GB2312" w:hAnsi="宋体" w:eastAsia="仿宋_GB2312"/>
          <w:sz w:val="30"/>
          <w:szCs w:val="30"/>
        </w:rPr>
        <w:t>参赛选手须在赛位的计算机上规定的文件夹内存储比赛文档。</w:t>
      </w:r>
    </w:p>
    <w:p>
      <w:pPr>
        <w:spacing w:line="560" w:lineRule="exact"/>
        <w:ind w:firstLine="600" w:firstLineChars="200"/>
        <w:rPr>
          <w:rFonts w:ascii="仿宋_GB2312" w:hAnsi="宋体" w:eastAsia="仿宋_GB2312"/>
          <w:sz w:val="30"/>
          <w:szCs w:val="30"/>
        </w:rPr>
      </w:pPr>
      <w:r>
        <w:rPr>
          <w:rFonts w:ascii="仿宋_GB2312" w:hAnsi="宋体" w:eastAsia="仿宋_GB2312"/>
          <w:sz w:val="30"/>
          <w:szCs w:val="30"/>
        </w:rPr>
        <w:t>11.</w:t>
      </w:r>
      <w:r>
        <w:rPr>
          <w:rFonts w:hint="eastAsia" w:ascii="仿宋_GB2312" w:hAnsi="宋体" w:eastAsia="仿宋_GB2312"/>
          <w:sz w:val="30"/>
          <w:szCs w:val="30"/>
        </w:rPr>
        <w:t>比赛过程中，选手须严格遵守安全操作规程以确保人身及设备安全。选手因个人误操作造成人身安全事故和设备故障时，裁判长有权中止该队比赛；如非选手个人原因出现设备故障而无法比赛，由裁判长视具体情况做出裁决</w:t>
      </w:r>
      <w:r>
        <w:rPr>
          <w:rFonts w:ascii="仿宋_GB2312" w:hAnsi="宋体" w:eastAsia="仿宋_GB2312"/>
          <w:sz w:val="30"/>
          <w:szCs w:val="30"/>
        </w:rPr>
        <w:t>(</w:t>
      </w:r>
      <w:r>
        <w:rPr>
          <w:rFonts w:hint="eastAsia" w:ascii="仿宋_GB2312" w:hAnsi="宋体" w:eastAsia="仿宋_GB2312"/>
          <w:sz w:val="30"/>
          <w:szCs w:val="30"/>
        </w:rPr>
        <w:t>调换到备份赛位或调整至最后一场次参加比赛</w:t>
      </w:r>
      <w:r>
        <w:rPr>
          <w:rFonts w:ascii="仿宋_GB2312" w:hAnsi="宋体" w:eastAsia="仿宋_GB2312"/>
          <w:sz w:val="30"/>
          <w:szCs w:val="30"/>
        </w:rPr>
        <w:t>)</w:t>
      </w:r>
      <w:r>
        <w:rPr>
          <w:rFonts w:hint="eastAsia" w:ascii="仿宋_GB2312" w:hAnsi="宋体" w:eastAsia="仿宋_GB2312"/>
          <w:sz w:val="30"/>
          <w:szCs w:val="30"/>
        </w:rPr>
        <w:t>。裁判长确定设备故障时可派技术支持人员排除故障后继续比赛，并补足所耽误的比赛时间。</w:t>
      </w:r>
    </w:p>
    <w:p>
      <w:pPr>
        <w:spacing w:line="560" w:lineRule="exact"/>
        <w:ind w:firstLine="600" w:firstLineChars="200"/>
        <w:rPr>
          <w:rFonts w:ascii="仿宋_GB2312" w:hAnsi="宋体" w:eastAsia="仿宋_GB2312"/>
          <w:sz w:val="30"/>
          <w:szCs w:val="30"/>
        </w:rPr>
      </w:pPr>
      <w:r>
        <w:rPr>
          <w:rFonts w:ascii="仿宋_GB2312" w:hAnsi="宋体" w:eastAsia="仿宋_GB2312"/>
          <w:sz w:val="30"/>
          <w:szCs w:val="30"/>
        </w:rPr>
        <w:t>12.</w:t>
      </w:r>
      <w:r>
        <w:rPr>
          <w:rFonts w:hint="eastAsia" w:ascii="仿宋_GB2312" w:hAnsi="宋体" w:eastAsia="仿宋_GB2312"/>
          <w:sz w:val="30"/>
          <w:szCs w:val="30"/>
        </w:rPr>
        <w:t>参赛队如需提前结束竞赛，应举手向裁判员示意，由裁判员记录比赛结束时间。参赛队结束比赛后不得再进行任何操作。</w:t>
      </w:r>
    </w:p>
    <w:p>
      <w:pPr>
        <w:spacing w:line="560" w:lineRule="exact"/>
        <w:ind w:firstLine="600" w:firstLineChars="200"/>
        <w:rPr>
          <w:rFonts w:ascii="仿宋_GB2312" w:hAnsi="宋体" w:eastAsia="仿宋_GB2312"/>
          <w:sz w:val="30"/>
          <w:szCs w:val="30"/>
        </w:rPr>
      </w:pPr>
      <w:r>
        <w:rPr>
          <w:rFonts w:ascii="仿宋_GB2312" w:hAnsi="宋体" w:eastAsia="仿宋_GB2312"/>
          <w:sz w:val="30"/>
          <w:szCs w:val="30"/>
        </w:rPr>
        <w:t>13.</w:t>
      </w:r>
      <w:r>
        <w:rPr>
          <w:rFonts w:hint="eastAsia" w:ascii="仿宋_GB2312" w:hAnsi="宋体" w:eastAsia="仿宋_GB2312"/>
          <w:sz w:val="30"/>
          <w:szCs w:val="30"/>
        </w:rPr>
        <w:t>选手须按照程序提交比赛结果，配合裁判做好赛场情况记录并与裁判一起签字确认，不得拒签。</w:t>
      </w:r>
    </w:p>
    <w:p>
      <w:pPr>
        <w:spacing w:line="560" w:lineRule="exact"/>
        <w:ind w:firstLine="600" w:firstLineChars="200"/>
        <w:rPr>
          <w:rFonts w:ascii="仿宋_GB2312" w:hAnsi="宋体" w:eastAsia="仿宋_GB2312"/>
          <w:sz w:val="30"/>
          <w:szCs w:val="30"/>
        </w:rPr>
      </w:pPr>
      <w:r>
        <w:rPr>
          <w:rFonts w:ascii="仿宋_GB2312" w:hAnsi="宋体" w:eastAsia="仿宋_GB2312"/>
          <w:sz w:val="30"/>
          <w:szCs w:val="30"/>
        </w:rPr>
        <w:t>14.</w:t>
      </w:r>
      <w:r>
        <w:rPr>
          <w:rFonts w:hint="eastAsia" w:ascii="仿宋_GB2312" w:hAnsi="宋体" w:eastAsia="仿宋_GB2312"/>
          <w:sz w:val="30"/>
          <w:szCs w:val="30"/>
        </w:rPr>
        <w:t>不乱摆放工具，不乱丢杂物，完成竞赛任务后清洁赛位、工具、线头、废弃物品，不得遗留在赛位上。</w:t>
      </w:r>
    </w:p>
    <w:p>
      <w:pPr>
        <w:spacing w:line="560" w:lineRule="exact"/>
        <w:ind w:firstLine="600" w:firstLineChars="200"/>
        <w:rPr>
          <w:rFonts w:ascii="仿宋_GB2312" w:hAnsi="宋体" w:eastAsia="仿宋_GB2312"/>
          <w:sz w:val="30"/>
          <w:szCs w:val="30"/>
        </w:rPr>
      </w:pPr>
      <w:r>
        <w:rPr>
          <w:rFonts w:ascii="仿宋_GB2312" w:hAnsi="宋体" w:eastAsia="仿宋_GB2312"/>
          <w:sz w:val="30"/>
          <w:szCs w:val="30"/>
        </w:rPr>
        <w:t>15.</w:t>
      </w:r>
      <w:r>
        <w:rPr>
          <w:rFonts w:hint="eastAsia" w:ascii="仿宋_GB2312" w:hAnsi="宋体" w:eastAsia="仿宋_GB2312"/>
          <w:sz w:val="30"/>
          <w:szCs w:val="30"/>
        </w:rPr>
        <w:t>竞赛结束后参赛选手应到指定地点等候，待裁判员允许后方可离开。</w:t>
      </w:r>
    </w:p>
    <w:p>
      <w:pPr>
        <w:spacing w:line="560" w:lineRule="exact"/>
        <w:ind w:firstLine="600" w:firstLineChars="200"/>
        <w:rPr>
          <w:rFonts w:ascii="仿宋_GB2312" w:hAnsi="宋体" w:eastAsia="仿宋_GB2312"/>
          <w:sz w:val="30"/>
          <w:szCs w:val="30"/>
        </w:rPr>
      </w:pPr>
      <w:r>
        <w:rPr>
          <w:rFonts w:ascii="仿宋_GB2312" w:hAnsi="宋体" w:eastAsia="仿宋_GB2312"/>
          <w:sz w:val="30"/>
          <w:szCs w:val="30"/>
        </w:rPr>
        <w:t>16.</w:t>
      </w:r>
      <w:r>
        <w:rPr>
          <w:rFonts w:hint="eastAsia" w:ascii="仿宋_GB2312" w:hAnsi="宋体" w:eastAsia="仿宋_GB2312"/>
          <w:sz w:val="30"/>
          <w:szCs w:val="30"/>
        </w:rPr>
        <w:t>文明用语，尊重裁判和其他选手，不得辱骂裁判和赛场工作人员，不得打架斗殴。</w:t>
      </w:r>
    </w:p>
    <w:p>
      <w:pPr>
        <w:spacing w:line="560" w:lineRule="exact"/>
        <w:ind w:firstLine="600" w:firstLineChars="200"/>
        <w:rPr>
          <w:rFonts w:ascii="仿宋_GB2312" w:hAnsi="宋体" w:eastAsia="仿宋_GB2312"/>
          <w:sz w:val="30"/>
          <w:szCs w:val="30"/>
        </w:rPr>
      </w:pPr>
      <w:r>
        <w:rPr>
          <w:rFonts w:ascii="仿宋_GB2312" w:hAnsi="宋体" w:eastAsia="仿宋_GB2312"/>
          <w:sz w:val="30"/>
          <w:szCs w:val="30"/>
        </w:rPr>
        <w:t>17.</w:t>
      </w:r>
      <w:r>
        <w:rPr>
          <w:rFonts w:hint="eastAsia" w:ascii="仿宋_GB2312" w:hAnsi="宋体" w:eastAsia="仿宋_GB2312"/>
          <w:sz w:val="30"/>
          <w:szCs w:val="30"/>
        </w:rPr>
        <w:t>任何人不得以任何方式暗示、指导、帮助参赛选手，对造成后果的，视情节轻重酌情扣除参赛选手成绩。</w:t>
      </w:r>
    </w:p>
    <w:p>
      <w:pPr>
        <w:spacing w:line="560" w:lineRule="exact"/>
        <w:ind w:firstLine="600" w:firstLineChars="200"/>
        <w:rPr>
          <w:rFonts w:ascii="仿宋_GB2312" w:hAnsi="宋体" w:eastAsia="仿宋_GB2312"/>
          <w:sz w:val="30"/>
          <w:szCs w:val="30"/>
        </w:rPr>
      </w:pPr>
      <w:r>
        <w:rPr>
          <w:rFonts w:ascii="仿宋_GB2312" w:hAnsi="宋体" w:eastAsia="仿宋_GB2312"/>
          <w:sz w:val="30"/>
          <w:szCs w:val="30"/>
        </w:rPr>
        <w:t>18.</w:t>
      </w:r>
      <w:r>
        <w:rPr>
          <w:rFonts w:hint="eastAsia" w:ascii="仿宋_GB2312" w:hAnsi="宋体" w:eastAsia="仿宋_GB2312"/>
          <w:sz w:val="30"/>
          <w:szCs w:val="30"/>
        </w:rPr>
        <w:t>比赛过程中，除参加当场次比赛的选手、执行裁判员、现场工作人员和经批准的人员外，其他人员一律不得进入比赛现场；比赛结束后，参赛人员应根据指令及时退出比赛现场，对不听劝阻、无理取闹者追究责任，并通报批评。</w:t>
      </w:r>
    </w:p>
    <w:p>
      <w:pPr>
        <w:spacing w:line="560" w:lineRule="exact"/>
        <w:ind w:firstLine="600" w:firstLineChars="200"/>
        <w:rPr>
          <w:rFonts w:ascii="仿宋_GB2312" w:hAnsi="宋体" w:eastAsia="仿宋_GB2312"/>
          <w:sz w:val="30"/>
          <w:szCs w:val="30"/>
        </w:rPr>
      </w:pPr>
      <w:r>
        <w:rPr>
          <w:rFonts w:ascii="仿宋_GB2312" w:hAnsi="宋体" w:eastAsia="仿宋_GB2312"/>
          <w:sz w:val="30"/>
          <w:szCs w:val="30"/>
        </w:rPr>
        <w:t>19.</w:t>
      </w:r>
      <w:r>
        <w:rPr>
          <w:rFonts w:hint="eastAsia" w:ascii="仿宋_GB2312" w:hAnsi="宋体" w:eastAsia="仿宋_GB2312"/>
          <w:sz w:val="30"/>
          <w:szCs w:val="30"/>
        </w:rPr>
        <w:t>裁判长在比赛结束前</w:t>
      </w:r>
      <w:r>
        <w:rPr>
          <w:rFonts w:ascii="仿宋_GB2312" w:hAnsi="宋体" w:eastAsia="仿宋_GB2312"/>
          <w:sz w:val="30"/>
          <w:szCs w:val="30"/>
        </w:rPr>
        <w:t>15</w:t>
      </w:r>
      <w:r>
        <w:rPr>
          <w:rFonts w:hint="eastAsia" w:ascii="仿宋_GB2312" w:hAnsi="宋体" w:eastAsia="仿宋_GB2312"/>
          <w:sz w:val="30"/>
          <w:szCs w:val="30"/>
        </w:rPr>
        <w:t>分钟提醒选手，裁判长发布比赛结束指令后所有参赛队立即停止操作，按要求清理赛位，不得以任何理由拖延竞赛时间。</w:t>
      </w:r>
    </w:p>
    <w:p>
      <w:pPr>
        <w:spacing w:line="560" w:lineRule="exact"/>
        <w:ind w:firstLine="600" w:firstLineChars="200"/>
        <w:rPr>
          <w:rFonts w:ascii="仿宋_GB2312" w:hAnsi="宋体" w:eastAsia="仿宋_GB2312"/>
          <w:sz w:val="30"/>
          <w:szCs w:val="30"/>
        </w:rPr>
      </w:pPr>
      <w:r>
        <w:rPr>
          <w:rFonts w:ascii="仿宋_GB2312" w:hAnsi="宋体" w:eastAsia="仿宋_GB2312"/>
          <w:sz w:val="30"/>
          <w:szCs w:val="30"/>
        </w:rPr>
        <w:t>20.</w:t>
      </w:r>
      <w:r>
        <w:rPr>
          <w:rFonts w:hint="eastAsia" w:ascii="仿宋_GB2312" w:hAnsi="宋体" w:eastAsia="仿宋_GB2312"/>
          <w:sz w:val="30"/>
          <w:szCs w:val="30"/>
        </w:rPr>
        <w:t>参赛选手不得将竞赛任务书、图纸、草稿纸和工具等与比赛有关的物品带离赛场，选手必须经现场裁判员检查许可后方能离开赛场。</w:t>
      </w:r>
    </w:p>
    <w:p>
      <w:pPr>
        <w:spacing w:line="560" w:lineRule="exact"/>
        <w:ind w:firstLine="600" w:firstLineChars="200"/>
        <w:rPr>
          <w:rFonts w:ascii="仿宋_GB2312" w:hAnsi="宋体" w:eastAsia="仿宋_GB2312"/>
          <w:sz w:val="30"/>
          <w:szCs w:val="30"/>
        </w:rPr>
      </w:pPr>
      <w:r>
        <w:rPr>
          <w:rFonts w:ascii="仿宋_GB2312" w:hAnsi="宋体" w:eastAsia="仿宋_GB2312"/>
          <w:sz w:val="30"/>
          <w:szCs w:val="30"/>
        </w:rPr>
        <w:t>21.</w:t>
      </w:r>
      <w:r>
        <w:rPr>
          <w:rFonts w:hint="eastAsia" w:ascii="仿宋_GB2312" w:hAnsi="宋体" w:eastAsia="仿宋_GB2312"/>
          <w:sz w:val="30"/>
          <w:szCs w:val="30"/>
        </w:rPr>
        <w:t>参赛队需按照竞赛要求提交竞赛结果，裁判员与参赛选手一起签字确认。</w:t>
      </w:r>
    </w:p>
    <w:p>
      <w:pPr>
        <w:pStyle w:val="2"/>
        <w:ind w:left="0" w:leftChars="0" w:firstLine="600" w:firstLineChars="200"/>
        <w:rPr>
          <w:rFonts w:ascii="仿宋_GB2312" w:hAnsi="宋体" w:eastAsia="仿宋_GB2312"/>
          <w:sz w:val="30"/>
          <w:szCs w:val="30"/>
        </w:rPr>
      </w:pPr>
      <w:r>
        <w:rPr>
          <w:rFonts w:hint="eastAsia" w:ascii="仿宋_GB2312" w:hAnsi="宋体" w:eastAsia="仿宋_GB2312"/>
          <w:sz w:val="30"/>
          <w:szCs w:val="30"/>
        </w:rPr>
        <w:t>22.各学校组织代表队时，须安排为参赛选手购买大赛期间的人身意外伤害保险。</w:t>
      </w:r>
    </w:p>
    <w:p>
      <w:pPr>
        <w:ind w:firstLine="600" w:firstLineChars="200"/>
        <w:rPr>
          <w:rFonts w:ascii="仿宋_GB2312" w:hAnsi="宋体" w:eastAsia="仿宋_GB2312"/>
          <w:sz w:val="30"/>
          <w:szCs w:val="30"/>
        </w:rPr>
      </w:pPr>
      <w:r>
        <w:rPr>
          <w:rFonts w:hint="eastAsia" w:ascii="仿宋_GB2312" w:hAnsi="宋体" w:eastAsia="仿宋_GB2312"/>
          <w:sz w:val="30"/>
          <w:szCs w:val="30"/>
        </w:rPr>
        <w:t>23.各参赛队伍须加强对参与比赛人员的安全管理，实现与赛场安全管理的对接。</w:t>
      </w:r>
    </w:p>
    <w:p>
      <w:pPr>
        <w:spacing w:line="560" w:lineRule="exact"/>
        <w:ind w:firstLine="600" w:firstLineChars="200"/>
        <w:rPr>
          <w:rFonts w:ascii="仿宋_GB2312" w:hAnsi="宋体" w:eastAsia="仿宋_GB2312"/>
          <w:sz w:val="30"/>
          <w:szCs w:val="30"/>
        </w:rPr>
      </w:pPr>
      <w:r>
        <w:rPr>
          <w:rFonts w:hint="eastAsia" w:ascii="仿宋_GB2312" w:hAnsi="宋体" w:eastAsia="仿宋_GB2312"/>
          <w:sz w:val="30"/>
          <w:szCs w:val="30"/>
        </w:rPr>
        <w:t>24.检录工作人员负责对参赛队伍（选手）进行点名登记、身份核对等工作。</w:t>
      </w:r>
    </w:p>
    <w:p>
      <w:pPr>
        <w:spacing w:line="560" w:lineRule="exact"/>
        <w:ind w:firstLine="600" w:firstLineChars="200"/>
        <w:rPr>
          <w:rFonts w:ascii="仿宋_GB2312" w:hAnsi="宋体" w:eastAsia="仿宋_GB2312"/>
          <w:sz w:val="30"/>
          <w:szCs w:val="30"/>
        </w:rPr>
      </w:pPr>
      <w:r>
        <w:rPr>
          <w:rFonts w:hint="eastAsia" w:ascii="仿宋_GB2312" w:hAnsi="宋体" w:eastAsia="仿宋_GB2312"/>
          <w:sz w:val="30"/>
          <w:szCs w:val="30"/>
        </w:rPr>
        <w:t>25.裁判组实行“裁判长负责制”。设裁判长</w:t>
      </w:r>
      <w:r>
        <w:rPr>
          <w:rFonts w:ascii="仿宋_GB2312" w:hAnsi="宋体" w:eastAsia="仿宋_GB2312"/>
          <w:sz w:val="30"/>
          <w:szCs w:val="30"/>
        </w:rPr>
        <w:t>1</w:t>
      </w:r>
      <w:r>
        <w:rPr>
          <w:rFonts w:hint="eastAsia" w:ascii="仿宋_GB2312" w:hAnsi="宋体" w:eastAsia="仿宋_GB2312"/>
          <w:sz w:val="30"/>
          <w:szCs w:val="30"/>
        </w:rPr>
        <w:t>名，全面负责赛项的裁判管理工作并处理比赛中出现的争议问题。</w:t>
      </w:r>
    </w:p>
    <w:p>
      <w:pPr>
        <w:spacing w:line="560" w:lineRule="exact"/>
        <w:ind w:firstLine="600" w:firstLineChars="200"/>
        <w:rPr>
          <w:rFonts w:ascii="仿宋_GB2312" w:hAnsi="宋体" w:eastAsia="仿宋_GB2312"/>
          <w:sz w:val="30"/>
          <w:szCs w:val="30"/>
        </w:rPr>
      </w:pPr>
      <w:r>
        <w:rPr>
          <w:rFonts w:hint="eastAsia" w:ascii="仿宋_GB2312" w:hAnsi="宋体" w:eastAsia="仿宋_GB2312"/>
          <w:sz w:val="30"/>
          <w:szCs w:val="30"/>
        </w:rPr>
        <w:t>26.裁判员分为加密裁判、现场裁判和评分裁判。加密裁判负责组织参赛队伍（选手）抽签，对参赛队信息、抽签代码等进行加密，不参与评分工作；现场裁判负责记录比赛情况，维护赛场纪律，评定参赛队的现场得分；评分裁判负责对参赛队伍（选手）的比赛任务完成、比赛表现评分。</w:t>
      </w:r>
    </w:p>
    <w:p>
      <w:pPr>
        <w:snapToGrid w:val="0"/>
        <w:spacing w:line="540" w:lineRule="exact"/>
        <w:ind w:firstLine="600" w:firstLineChars="200"/>
        <w:rPr>
          <w:rFonts w:ascii="Arial Narrow" w:hAnsi="Arial Narrow" w:eastAsia="仿宋_GB2312" w:cs="Arial"/>
          <w:color w:val="000000"/>
          <w:sz w:val="30"/>
          <w:szCs w:val="30"/>
        </w:rPr>
      </w:pPr>
      <w:r>
        <w:rPr>
          <w:rFonts w:hint="eastAsia" w:ascii="仿宋_GB2312" w:hAnsi="宋体" w:eastAsia="仿宋_GB2312"/>
          <w:sz w:val="30"/>
          <w:szCs w:val="30"/>
        </w:rPr>
        <w:t>27.仲裁组负责接受由参赛队领队提出的对裁判结果的申诉，组织复议并及时反馈复议结果。</w:t>
      </w:r>
    </w:p>
    <w:p>
      <w:pPr>
        <w:snapToGrid w:val="0"/>
        <w:spacing w:line="540" w:lineRule="exact"/>
        <w:ind w:firstLine="602" w:firstLineChars="200"/>
        <w:rPr>
          <w:rFonts w:ascii="Arial Narrow" w:hAnsi="Arial Narrow" w:eastAsia="仿宋_GB2312" w:cs="Arial"/>
          <w:b/>
          <w:bCs/>
          <w:color w:val="000000"/>
          <w:sz w:val="30"/>
          <w:szCs w:val="30"/>
        </w:rPr>
      </w:pPr>
      <w:r>
        <w:rPr>
          <w:rFonts w:hint="eastAsia" w:ascii="Arial Narrow" w:hAnsi="Arial Narrow" w:eastAsia="仿宋_GB2312" w:cs="Arial"/>
          <w:b/>
          <w:bCs/>
          <w:color w:val="000000"/>
          <w:sz w:val="30"/>
          <w:szCs w:val="30"/>
        </w:rPr>
        <w:t>十一、申诉与仲裁</w:t>
      </w:r>
    </w:p>
    <w:p>
      <w:pPr>
        <w:spacing w:line="560" w:lineRule="exact"/>
        <w:ind w:left="420" w:leftChars="200"/>
        <w:rPr>
          <w:rFonts w:ascii="华文楷体" w:hAnsi="华文楷体" w:eastAsia="华文楷体" w:cs="华文楷体"/>
          <w:sz w:val="30"/>
          <w:szCs w:val="30"/>
        </w:rPr>
      </w:pPr>
      <w:r>
        <w:rPr>
          <w:rFonts w:hint="eastAsia" w:ascii="华文楷体" w:hAnsi="华文楷体" w:eastAsia="华文楷体" w:cs="华文楷体"/>
          <w:sz w:val="30"/>
          <w:szCs w:val="30"/>
        </w:rPr>
        <w:t>（一）申诉</w:t>
      </w:r>
    </w:p>
    <w:p>
      <w:pPr>
        <w:snapToGrid w:val="0"/>
        <w:spacing w:line="560" w:lineRule="exact"/>
        <w:ind w:firstLine="600" w:firstLineChars="200"/>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1.参赛队对不符合竞赛规定的设备、工具、软件，有失公正的评判、奖励，以及对工作人员的违规行为等均可提出申诉。</w:t>
      </w:r>
    </w:p>
    <w:p>
      <w:pPr>
        <w:snapToGrid w:val="0"/>
        <w:spacing w:line="560" w:lineRule="exact"/>
        <w:ind w:firstLine="600" w:firstLineChars="200"/>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2.申诉应在竞赛结束后2小时内提出，超过时效将不予受理。申诉时，应按照规定的程序由参赛队向相应赛项仲裁工作组递交书面申诉报告。报告应对申诉事件的现象、发生的时间、涉及到的人员、申诉依据与理由等如实叙述。事实依据不充分、仅凭主观臆断的申诉不予受理,但须说明原因。</w:t>
      </w:r>
    </w:p>
    <w:p>
      <w:pPr>
        <w:snapToGrid w:val="0"/>
        <w:spacing w:line="560" w:lineRule="exact"/>
        <w:ind w:firstLine="600" w:firstLineChars="200"/>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3.赛项仲裁工作组收到申诉报告后，应根据申诉事由进行审查，6小时内书面告知申诉处理结果。受理申诉的，须通知申诉方举办听证会的时间和地点。</w:t>
      </w:r>
    </w:p>
    <w:p>
      <w:pPr>
        <w:snapToGrid w:val="0"/>
        <w:spacing w:line="560" w:lineRule="exact"/>
        <w:ind w:firstLine="600" w:firstLineChars="200"/>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4.申诉人不得无故拒收处理结果，不允许采取过激行为，否则视为放弃申诉。</w:t>
      </w:r>
    </w:p>
    <w:p>
      <w:pPr>
        <w:snapToGrid w:val="0"/>
        <w:spacing w:line="560" w:lineRule="exact"/>
        <w:ind w:firstLine="600" w:firstLineChars="200"/>
        <w:rPr>
          <w:rFonts w:ascii="华文楷体" w:hAnsi="华文楷体" w:eastAsia="华文楷体" w:cs="华文楷体"/>
          <w:sz w:val="30"/>
          <w:szCs w:val="30"/>
        </w:rPr>
      </w:pPr>
      <w:r>
        <w:rPr>
          <w:rFonts w:hint="eastAsia" w:ascii="华文楷体" w:hAnsi="华文楷体" w:eastAsia="华文楷体" w:cs="华文楷体"/>
          <w:sz w:val="30"/>
          <w:szCs w:val="30"/>
        </w:rPr>
        <w:t>（二）仲裁</w:t>
      </w:r>
    </w:p>
    <w:p>
      <w:pPr>
        <w:snapToGrid w:val="0"/>
        <w:spacing w:line="540" w:lineRule="exact"/>
        <w:ind w:firstLine="600" w:firstLineChars="200"/>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赛项仲裁工作组接受由代表队提出的对裁判结果的申诉。赛项仲裁工作组在接到申诉后的2小时内组织复议，并及时反馈复议结果。赛项仲裁工作组的裁定为最终裁定。</w:t>
      </w:r>
    </w:p>
    <w:p>
      <w:pPr>
        <w:snapToGrid w:val="0"/>
        <w:spacing w:line="540" w:lineRule="exact"/>
        <w:ind w:firstLine="602" w:firstLineChars="200"/>
        <w:rPr>
          <w:rFonts w:ascii="Arial Narrow" w:hAnsi="Arial Narrow" w:eastAsia="仿宋_GB2312" w:cs="Arial"/>
          <w:b/>
          <w:bCs/>
          <w:color w:val="000000"/>
          <w:sz w:val="30"/>
          <w:szCs w:val="30"/>
        </w:rPr>
      </w:pPr>
      <w:r>
        <w:rPr>
          <w:rFonts w:hint="eastAsia" w:ascii="Arial Narrow" w:hAnsi="Arial Narrow" w:eastAsia="仿宋_GB2312" w:cs="Arial"/>
          <w:b/>
          <w:bCs/>
          <w:color w:val="000000"/>
          <w:sz w:val="30"/>
          <w:szCs w:val="30"/>
        </w:rPr>
        <w:t>十二、大赛违规处理规定</w:t>
      </w:r>
    </w:p>
    <w:p>
      <w:pPr>
        <w:snapToGrid w:val="0"/>
        <w:spacing w:line="560" w:lineRule="exact"/>
        <w:ind w:firstLine="600" w:firstLineChars="200"/>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（一）发现参赛选手不符合报名规定条件的、冒名顶替或弄虚作假的，报经大赛组委会核实批准后，一律取消该选手参赛资格，追究有关领导责任并通报批评。</w:t>
      </w:r>
    </w:p>
    <w:p>
      <w:pPr>
        <w:snapToGrid w:val="0"/>
        <w:spacing w:line="560" w:lineRule="exact"/>
        <w:ind w:firstLine="600" w:firstLineChars="200"/>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（二）参赛选手有下列情节之一的，其相应项成绩计为零分：</w:t>
      </w:r>
    </w:p>
    <w:p>
      <w:pPr>
        <w:snapToGrid w:val="0"/>
        <w:spacing w:line="560" w:lineRule="exact"/>
        <w:ind w:firstLine="600" w:firstLineChars="200"/>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1.竞赛期间违规透漏选手或其单位任何信息者。</w:t>
      </w:r>
    </w:p>
    <w:p>
      <w:pPr>
        <w:snapToGrid w:val="0"/>
        <w:spacing w:line="560" w:lineRule="exact"/>
        <w:ind w:firstLine="600" w:firstLineChars="200"/>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2.在竞赛现场内与他人（队）交头接耳，或有偷看、暗示等作弊行为者。</w:t>
      </w:r>
    </w:p>
    <w:p>
      <w:pPr>
        <w:snapToGrid w:val="0"/>
        <w:spacing w:line="560" w:lineRule="exact"/>
        <w:ind w:firstLine="600" w:firstLineChars="200"/>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3.竞赛期间使用通讯工具与他人联系者。</w:t>
      </w:r>
    </w:p>
    <w:p>
      <w:pPr>
        <w:snapToGrid w:val="0"/>
        <w:spacing w:line="560" w:lineRule="exact"/>
        <w:ind w:firstLine="600" w:firstLineChars="200"/>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4.裁判根据大赛要求宣布竞赛结束后，仍强行作答或操作者。</w:t>
      </w:r>
    </w:p>
    <w:p>
      <w:pPr>
        <w:snapToGrid w:val="0"/>
        <w:spacing w:line="560" w:lineRule="exact"/>
        <w:ind w:firstLine="600" w:firstLineChars="200"/>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5.不服从裁判员的裁决，扰乱竞赛秩序，影响竞赛进程，情节恶劣者。</w:t>
      </w:r>
    </w:p>
    <w:p>
      <w:pPr>
        <w:snapToGrid w:val="0"/>
        <w:spacing w:line="560" w:lineRule="exact"/>
        <w:ind w:firstLine="600" w:firstLineChars="200"/>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6.其他违反大赛规则不听劝告者。</w:t>
      </w:r>
    </w:p>
    <w:p>
      <w:pPr>
        <w:snapToGrid w:val="0"/>
        <w:spacing w:line="560" w:lineRule="exact"/>
        <w:ind w:firstLine="600" w:firstLineChars="200"/>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三）参赛选手如造成竞赛使用仪器设备损坏，视情节由当事人单位承担赔偿责任；参赛选手不得触动非竞赛用仪器设备，如造成仪器设备损坏，由当事人单位承担赔偿责任并通报批评；对恶意破坏仪器设备等情节严重者，送交司法机关处理。</w:t>
      </w:r>
    </w:p>
    <w:p>
      <w:pPr>
        <w:snapToGrid w:val="0"/>
        <w:spacing w:line="560" w:lineRule="exact"/>
        <w:ind w:firstLine="600" w:firstLineChars="200"/>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（四）各代表队非参赛人员若违反大赛纪律，将视情节轻重给予警告或通报批评。</w:t>
      </w:r>
    </w:p>
    <w:p>
      <w:pPr>
        <w:snapToGrid w:val="0"/>
        <w:spacing w:line="560" w:lineRule="exact"/>
        <w:ind w:firstLine="600" w:firstLineChars="200"/>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（五）对违反大赛纪律的裁判员、工作人员，由各项目裁判长报经组委会核实批准后，视情节轻重给予警告或取消其裁判资格并通报所在单位。</w:t>
      </w:r>
    </w:p>
    <w:p>
      <w:pPr>
        <w:snapToGrid w:val="0"/>
        <w:spacing w:line="560" w:lineRule="exact"/>
        <w:ind w:firstLine="600" w:firstLineChars="200"/>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（六）非大赛工作人员和参赛选手一律不得超越赛场指定的安全范围，不听劝阻造成后果者，追求其责任，并对其所在单位进行通报批评。</w:t>
      </w:r>
    </w:p>
    <w:p>
      <w:pPr>
        <w:snapToGrid w:val="0"/>
        <w:spacing w:line="560" w:lineRule="exact"/>
        <w:ind w:firstLine="600" w:firstLineChars="200"/>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七）各参赛队（选手）须按照大赛规定和赛题要求递交竞赛成果，禁止在竞赛成果上做任何与竞赛无关的标记；除大赛规定选手填写的信息外，不能出现透露选手身份的任何信息，否则视为作弊，相应赛项的成绩为零。</w:t>
      </w:r>
    </w:p>
    <w:p>
      <w:pPr>
        <w:snapToGrid w:val="0"/>
        <w:spacing w:line="560" w:lineRule="exact"/>
        <w:ind w:firstLine="600" w:firstLineChars="200"/>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八）参赛队（选手）参加实践操作竞赛前，应穿戴好防护用品并进行安全检查，如发现问题应及时解决，无法解决的问题应及时向裁判员报告；裁判员视情况予以判定，并协调处理。未执行有关安全规程而造成不良后果，由责任方承担相应责任；对选手未发现的安全隐患或违章操作行为，裁判员应及时指出并予以纠正，酌情扣除选手实践操作成绩并记录。</w:t>
      </w:r>
    </w:p>
    <w:p>
      <w:pPr>
        <w:snapToGrid w:val="0"/>
        <w:spacing w:line="560" w:lineRule="exact"/>
        <w:ind w:firstLine="602" w:firstLineChars="200"/>
        <w:rPr>
          <w:rFonts w:ascii="Arial Narrow" w:hAnsi="Arial Narrow" w:eastAsia="仿宋_GB2312" w:cs="Arial"/>
          <w:b/>
          <w:bCs/>
          <w:color w:val="000000"/>
          <w:sz w:val="30"/>
          <w:szCs w:val="30"/>
        </w:rPr>
      </w:pPr>
      <w:r>
        <w:rPr>
          <w:rFonts w:hint="eastAsia" w:ascii="Arial Narrow" w:hAnsi="Arial Narrow" w:eastAsia="仿宋_GB2312" w:cs="Arial"/>
          <w:b/>
          <w:bCs/>
          <w:color w:val="000000"/>
          <w:sz w:val="30"/>
          <w:szCs w:val="30"/>
        </w:rPr>
        <w:t>十三、大赛试题来源</w:t>
      </w:r>
    </w:p>
    <w:p>
      <w:pPr>
        <w:snapToGrid w:val="0"/>
        <w:spacing w:line="560" w:lineRule="exact"/>
        <w:ind w:firstLine="600" w:firstLineChars="200"/>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（一）1500系列联调产线模块</w:t>
      </w:r>
      <w:r>
        <w:rPr>
          <w:rFonts w:ascii="仿宋_GB2312" w:hAnsi="仿宋_GB2312" w:eastAsia="仿宋_GB2312" w:cs="仿宋_GB2312"/>
          <w:kern w:val="0"/>
          <w:sz w:val="30"/>
          <w:szCs w:val="30"/>
        </w:rPr>
        <w:t>试题由竞赛技术委员会命题组命制。</w:t>
      </w:r>
    </w:p>
    <w:p>
      <w:pPr>
        <w:snapToGrid w:val="0"/>
        <w:spacing w:line="560" w:lineRule="exact"/>
        <w:ind w:firstLine="600" w:firstLineChars="200"/>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（二）1500B模块、1500C模块</w:t>
      </w:r>
      <w:r>
        <w:rPr>
          <w:rFonts w:ascii="仿宋_GB2312" w:hAnsi="仿宋_GB2312" w:eastAsia="仿宋_GB2312" w:cs="仿宋_GB2312"/>
          <w:kern w:val="0"/>
          <w:sz w:val="30"/>
          <w:szCs w:val="30"/>
        </w:rPr>
        <w:t>、</w:t>
      </w:r>
      <w:r>
        <w:rPr>
          <w:rFonts w:hint="eastAsia" w:ascii="仿宋_GB2312" w:hAnsi="仿宋_GB2312" w:eastAsia="仿宋_GB2312" w:cs="仿宋_GB2312"/>
          <w:kern w:val="0"/>
          <w:sz w:val="30"/>
          <w:szCs w:val="30"/>
        </w:rPr>
        <w:t>1500D模块</w:t>
      </w:r>
      <w:r>
        <w:rPr>
          <w:rFonts w:ascii="仿宋_GB2312" w:hAnsi="仿宋_GB2312" w:eastAsia="仿宋_GB2312" w:cs="仿宋_GB2312"/>
          <w:kern w:val="0"/>
          <w:sz w:val="30"/>
          <w:szCs w:val="30"/>
        </w:rPr>
        <w:t>由</w:t>
      </w:r>
      <w:r>
        <w:rPr>
          <w:rFonts w:hint="eastAsia" w:ascii="仿宋_GB2312" w:hAnsi="仿宋_GB2312" w:eastAsia="仿宋_GB2312" w:cs="仿宋_GB2312"/>
          <w:kern w:val="0"/>
          <w:sz w:val="30"/>
          <w:szCs w:val="30"/>
        </w:rPr>
        <w:t>各</w:t>
      </w:r>
      <w:r>
        <w:rPr>
          <w:rFonts w:ascii="仿宋_GB2312" w:hAnsi="仿宋_GB2312" w:eastAsia="仿宋_GB2312" w:cs="仿宋_GB2312"/>
          <w:kern w:val="0"/>
          <w:sz w:val="30"/>
          <w:szCs w:val="30"/>
        </w:rPr>
        <w:t>个参赛学校共同提供，最终由竞赛</w:t>
      </w:r>
      <w:r>
        <w:rPr>
          <w:rFonts w:hint="eastAsia" w:ascii="仿宋_GB2312" w:hAnsi="仿宋_GB2312" w:eastAsia="仿宋_GB2312" w:cs="仿宋_GB2312"/>
          <w:kern w:val="0"/>
          <w:sz w:val="30"/>
          <w:szCs w:val="30"/>
        </w:rPr>
        <w:t>命题组确定。各参赛队伍应向竞赛技术委员会提供一套试题（含标准答案），参照附件1“工业机器人与数控机床综合应用”赛项样题格式</w:t>
      </w:r>
      <w:r>
        <w:rPr>
          <w:rFonts w:ascii="仿宋_GB2312" w:hAnsi="仿宋_GB2312" w:eastAsia="仿宋_GB2312" w:cs="仿宋_GB2312"/>
          <w:kern w:val="0"/>
          <w:sz w:val="30"/>
          <w:szCs w:val="30"/>
        </w:rPr>
        <w:t>进行编写。</w:t>
      </w:r>
      <w:r>
        <w:rPr>
          <w:rFonts w:hint="eastAsia" w:ascii="仿宋_GB2312" w:hAnsi="仿宋_GB2312" w:eastAsia="仿宋_GB2312" w:cs="仿宋_GB2312"/>
          <w:kern w:val="0"/>
          <w:sz w:val="30"/>
          <w:szCs w:val="30"/>
        </w:rPr>
        <w:t>具体要求由竞赛技术委员会命题组统一制定，这些试题作为命题组的备选和补充。</w:t>
      </w:r>
    </w:p>
    <w:p>
      <w:pPr>
        <w:snapToGrid w:val="0"/>
        <w:spacing w:line="560" w:lineRule="exact"/>
        <w:ind w:firstLine="600" w:firstLineChars="200"/>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1、1500B模块部分</w:t>
      </w:r>
      <w:r>
        <w:rPr>
          <w:rFonts w:ascii="仿宋_GB2312" w:hAnsi="仿宋_GB2312" w:eastAsia="仿宋_GB2312" w:cs="仿宋_GB2312"/>
          <w:kern w:val="0"/>
          <w:sz w:val="30"/>
          <w:szCs w:val="30"/>
        </w:rPr>
        <w:t>试题</w:t>
      </w:r>
      <w:r>
        <w:rPr>
          <w:rFonts w:hint="eastAsia" w:ascii="仿宋_GB2312" w:hAnsi="仿宋_GB2312" w:eastAsia="仿宋_GB2312" w:cs="仿宋_GB2312"/>
          <w:kern w:val="0"/>
          <w:sz w:val="30"/>
          <w:szCs w:val="30"/>
        </w:rPr>
        <w:t>需</w:t>
      </w:r>
      <w:r>
        <w:rPr>
          <w:rFonts w:ascii="仿宋_GB2312" w:hAnsi="仿宋_GB2312" w:eastAsia="仿宋_GB2312" w:cs="仿宋_GB2312"/>
          <w:kern w:val="0"/>
          <w:sz w:val="30"/>
          <w:szCs w:val="30"/>
        </w:rPr>
        <w:t>含有工业机器人应用考核点</w:t>
      </w:r>
      <w:r>
        <w:rPr>
          <w:rFonts w:hint="eastAsia" w:ascii="仿宋_GB2312" w:hAnsi="仿宋_GB2312" w:eastAsia="仿宋_GB2312" w:cs="仿宋_GB2312"/>
          <w:kern w:val="0"/>
          <w:sz w:val="30"/>
          <w:szCs w:val="30"/>
        </w:rPr>
        <w:t>，</w:t>
      </w:r>
      <w:r>
        <w:rPr>
          <w:rFonts w:ascii="仿宋_GB2312" w:hAnsi="仿宋_GB2312" w:eastAsia="仿宋_GB2312" w:cs="仿宋_GB2312"/>
          <w:kern w:val="0"/>
          <w:sz w:val="30"/>
          <w:szCs w:val="30"/>
        </w:rPr>
        <w:t>工业机器人</w:t>
      </w:r>
      <w:r>
        <w:rPr>
          <w:rFonts w:hint="eastAsia" w:ascii="仿宋_GB2312" w:hAnsi="仿宋_GB2312" w:eastAsia="仿宋_GB2312" w:cs="仿宋_GB2312"/>
          <w:kern w:val="0"/>
          <w:sz w:val="30"/>
          <w:szCs w:val="30"/>
        </w:rPr>
        <w:t>示教</w:t>
      </w:r>
      <w:r>
        <w:rPr>
          <w:rFonts w:ascii="仿宋_GB2312" w:hAnsi="仿宋_GB2312" w:eastAsia="仿宋_GB2312" w:cs="仿宋_GB2312"/>
          <w:kern w:val="0"/>
          <w:sz w:val="30"/>
          <w:szCs w:val="30"/>
        </w:rPr>
        <w:t>编程和调试等内容</w:t>
      </w:r>
      <w:r>
        <w:rPr>
          <w:rFonts w:hint="eastAsia" w:ascii="仿宋_GB2312" w:hAnsi="仿宋_GB2312" w:eastAsia="仿宋_GB2312" w:cs="仿宋_GB2312"/>
          <w:kern w:val="0"/>
          <w:sz w:val="30"/>
          <w:szCs w:val="30"/>
        </w:rPr>
        <w:t>，</w:t>
      </w:r>
      <w:r>
        <w:rPr>
          <w:rFonts w:ascii="仿宋_GB2312" w:hAnsi="仿宋_GB2312" w:eastAsia="仿宋_GB2312" w:cs="仿宋_GB2312"/>
          <w:kern w:val="0"/>
          <w:sz w:val="30"/>
          <w:szCs w:val="30"/>
        </w:rPr>
        <w:t>总分</w:t>
      </w:r>
      <w:r>
        <w:rPr>
          <w:rFonts w:hint="eastAsia" w:ascii="仿宋_GB2312" w:hAnsi="仿宋_GB2312" w:eastAsia="仿宋_GB2312" w:cs="仿宋_GB2312"/>
          <w:kern w:val="0"/>
          <w:sz w:val="30"/>
          <w:szCs w:val="30"/>
        </w:rPr>
        <w:t>25分</w:t>
      </w:r>
      <w:r>
        <w:rPr>
          <w:rFonts w:ascii="仿宋_GB2312" w:hAnsi="仿宋_GB2312" w:eastAsia="仿宋_GB2312" w:cs="仿宋_GB2312"/>
          <w:kern w:val="0"/>
          <w:sz w:val="30"/>
          <w:szCs w:val="30"/>
        </w:rPr>
        <w:t>，含</w:t>
      </w:r>
      <w:r>
        <w:rPr>
          <w:rFonts w:hint="eastAsia" w:ascii="仿宋_GB2312" w:hAnsi="仿宋_GB2312" w:eastAsia="仿宋_GB2312" w:cs="仿宋_GB2312"/>
          <w:kern w:val="0"/>
          <w:sz w:val="30"/>
          <w:szCs w:val="30"/>
        </w:rPr>
        <w:t>职业素养2分。</w:t>
      </w:r>
    </w:p>
    <w:p>
      <w:pPr>
        <w:snapToGrid w:val="0"/>
        <w:spacing w:line="560" w:lineRule="exact"/>
        <w:ind w:firstLine="600" w:firstLineChars="200"/>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2、1500C模块</w:t>
      </w:r>
      <w:r>
        <w:rPr>
          <w:rFonts w:ascii="仿宋_GB2312" w:hAnsi="仿宋_GB2312" w:eastAsia="仿宋_GB2312" w:cs="仿宋_GB2312"/>
          <w:kern w:val="0"/>
          <w:sz w:val="30"/>
          <w:szCs w:val="30"/>
        </w:rPr>
        <w:t>部分试题需</w:t>
      </w:r>
      <w:r>
        <w:rPr>
          <w:rFonts w:hint="eastAsia" w:ascii="仿宋_GB2312" w:hAnsi="仿宋_GB2312" w:eastAsia="仿宋_GB2312" w:cs="仿宋_GB2312"/>
          <w:kern w:val="0"/>
          <w:sz w:val="30"/>
          <w:szCs w:val="30"/>
        </w:rPr>
        <w:t>含</w:t>
      </w:r>
      <w:r>
        <w:rPr>
          <w:rFonts w:ascii="仿宋_GB2312" w:hAnsi="仿宋_GB2312" w:eastAsia="仿宋_GB2312" w:cs="仿宋_GB2312"/>
          <w:kern w:val="0"/>
          <w:sz w:val="30"/>
          <w:szCs w:val="30"/>
        </w:rPr>
        <w:t>有</w:t>
      </w:r>
      <w:r>
        <w:rPr>
          <w:rFonts w:hint="eastAsia" w:ascii="仿宋_GB2312" w:hAnsi="仿宋_GB2312" w:eastAsia="仿宋_GB2312" w:cs="仿宋_GB2312"/>
          <w:kern w:val="0"/>
          <w:sz w:val="30"/>
          <w:szCs w:val="30"/>
        </w:rPr>
        <w:t>机床</w:t>
      </w:r>
      <w:r>
        <w:rPr>
          <w:rFonts w:ascii="仿宋_GB2312" w:hAnsi="仿宋_GB2312" w:eastAsia="仿宋_GB2312" w:cs="仿宋_GB2312"/>
          <w:kern w:val="0"/>
          <w:sz w:val="30"/>
          <w:szCs w:val="30"/>
        </w:rPr>
        <w:t>功能故障排除与功能开发</w:t>
      </w:r>
      <w:r>
        <w:rPr>
          <w:rFonts w:hint="eastAsia" w:ascii="仿宋_GB2312" w:hAnsi="仿宋_GB2312" w:eastAsia="仿宋_GB2312" w:cs="仿宋_GB2312"/>
          <w:kern w:val="0"/>
          <w:sz w:val="30"/>
          <w:szCs w:val="30"/>
        </w:rPr>
        <w:t>，</w:t>
      </w:r>
      <w:r>
        <w:rPr>
          <w:rFonts w:ascii="仿宋_GB2312" w:hAnsi="仿宋_GB2312" w:eastAsia="仿宋_GB2312" w:cs="仿宋_GB2312"/>
          <w:kern w:val="0"/>
          <w:sz w:val="30"/>
          <w:szCs w:val="30"/>
        </w:rPr>
        <w:t>总分30</w:t>
      </w:r>
      <w:r>
        <w:rPr>
          <w:rFonts w:hint="eastAsia" w:ascii="仿宋_GB2312" w:hAnsi="仿宋_GB2312" w:eastAsia="仿宋_GB2312" w:cs="仿宋_GB2312"/>
          <w:kern w:val="0"/>
          <w:sz w:val="30"/>
          <w:szCs w:val="30"/>
        </w:rPr>
        <w:t>分</w:t>
      </w:r>
      <w:r>
        <w:rPr>
          <w:rFonts w:ascii="仿宋_GB2312" w:hAnsi="仿宋_GB2312" w:eastAsia="仿宋_GB2312" w:cs="仿宋_GB2312"/>
          <w:kern w:val="0"/>
          <w:sz w:val="30"/>
          <w:szCs w:val="30"/>
        </w:rPr>
        <w:t>，含</w:t>
      </w:r>
      <w:r>
        <w:rPr>
          <w:rFonts w:hint="eastAsia" w:ascii="仿宋_GB2312" w:hAnsi="仿宋_GB2312" w:eastAsia="仿宋_GB2312" w:cs="仿宋_GB2312"/>
          <w:kern w:val="0"/>
          <w:sz w:val="30"/>
          <w:szCs w:val="30"/>
        </w:rPr>
        <w:t>职业素养2分</w:t>
      </w:r>
      <w:r>
        <w:rPr>
          <w:rFonts w:ascii="仿宋_GB2312" w:hAnsi="仿宋_GB2312" w:eastAsia="仿宋_GB2312" w:cs="仿宋_GB2312"/>
          <w:kern w:val="0"/>
          <w:sz w:val="30"/>
          <w:szCs w:val="30"/>
        </w:rPr>
        <w:t>。</w:t>
      </w:r>
    </w:p>
    <w:p>
      <w:pPr>
        <w:snapToGrid w:val="0"/>
        <w:spacing w:line="560" w:lineRule="exact"/>
        <w:ind w:firstLine="600" w:firstLineChars="200"/>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3、1500D模块</w:t>
      </w:r>
      <w:r>
        <w:rPr>
          <w:rFonts w:ascii="仿宋_GB2312" w:hAnsi="仿宋_GB2312" w:eastAsia="仿宋_GB2312" w:cs="仿宋_GB2312"/>
          <w:kern w:val="0"/>
          <w:sz w:val="30"/>
          <w:szCs w:val="30"/>
        </w:rPr>
        <w:t>部分试题需含有</w:t>
      </w:r>
      <w:r>
        <w:rPr>
          <w:rFonts w:hint="eastAsia" w:ascii="仿宋_GB2312" w:hAnsi="仿宋_GB2312" w:eastAsia="仿宋_GB2312" w:cs="仿宋_GB2312"/>
          <w:kern w:val="0"/>
          <w:sz w:val="30"/>
          <w:szCs w:val="30"/>
        </w:rPr>
        <w:t>数控</w:t>
      </w:r>
      <w:r>
        <w:rPr>
          <w:rFonts w:ascii="仿宋_GB2312" w:hAnsi="仿宋_GB2312" w:eastAsia="仿宋_GB2312" w:cs="仿宋_GB2312"/>
          <w:kern w:val="0"/>
          <w:sz w:val="30"/>
          <w:szCs w:val="30"/>
        </w:rPr>
        <w:t>机床与机器人</w:t>
      </w:r>
      <w:r>
        <w:rPr>
          <w:rFonts w:hint="eastAsia" w:ascii="仿宋_GB2312" w:hAnsi="仿宋_GB2312" w:eastAsia="仿宋_GB2312" w:cs="仿宋_GB2312"/>
          <w:kern w:val="0"/>
          <w:sz w:val="30"/>
          <w:szCs w:val="30"/>
        </w:rPr>
        <w:t>联机调试</w:t>
      </w:r>
      <w:r>
        <w:rPr>
          <w:rFonts w:ascii="仿宋_GB2312" w:hAnsi="仿宋_GB2312" w:eastAsia="仿宋_GB2312" w:cs="仿宋_GB2312"/>
          <w:kern w:val="0"/>
          <w:sz w:val="30"/>
          <w:szCs w:val="30"/>
        </w:rPr>
        <w:t>考核部分</w:t>
      </w:r>
      <w:r>
        <w:rPr>
          <w:rFonts w:hint="eastAsia" w:ascii="仿宋_GB2312" w:hAnsi="仿宋_GB2312" w:eastAsia="仿宋_GB2312" w:cs="仿宋_GB2312"/>
          <w:kern w:val="0"/>
          <w:sz w:val="30"/>
          <w:szCs w:val="30"/>
        </w:rPr>
        <w:t>，</w:t>
      </w:r>
      <w:r>
        <w:rPr>
          <w:rFonts w:ascii="仿宋_GB2312" w:hAnsi="仿宋_GB2312" w:eastAsia="仿宋_GB2312" w:cs="仿宋_GB2312"/>
          <w:kern w:val="0"/>
          <w:sz w:val="30"/>
          <w:szCs w:val="30"/>
        </w:rPr>
        <w:t>总分30</w:t>
      </w:r>
      <w:r>
        <w:rPr>
          <w:rFonts w:hint="eastAsia" w:ascii="仿宋_GB2312" w:hAnsi="仿宋_GB2312" w:eastAsia="仿宋_GB2312" w:cs="仿宋_GB2312"/>
          <w:kern w:val="0"/>
          <w:sz w:val="30"/>
          <w:szCs w:val="30"/>
        </w:rPr>
        <w:t>分</w:t>
      </w:r>
      <w:r>
        <w:rPr>
          <w:rFonts w:ascii="仿宋_GB2312" w:hAnsi="仿宋_GB2312" w:eastAsia="仿宋_GB2312" w:cs="仿宋_GB2312"/>
          <w:kern w:val="0"/>
          <w:sz w:val="30"/>
          <w:szCs w:val="30"/>
        </w:rPr>
        <w:t>，含</w:t>
      </w:r>
      <w:r>
        <w:rPr>
          <w:rFonts w:hint="eastAsia" w:ascii="仿宋_GB2312" w:hAnsi="仿宋_GB2312" w:eastAsia="仿宋_GB2312" w:cs="仿宋_GB2312"/>
          <w:kern w:val="0"/>
          <w:sz w:val="30"/>
          <w:szCs w:val="30"/>
        </w:rPr>
        <w:t>职业素养2分。</w:t>
      </w:r>
    </w:p>
    <w:p>
      <w:pPr>
        <w:snapToGrid w:val="0"/>
        <w:spacing w:line="560" w:lineRule="exact"/>
        <w:ind w:firstLine="600" w:firstLineChars="200"/>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除</w:t>
      </w:r>
      <w:r>
        <w:rPr>
          <w:rFonts w:ascii="仿宋_GB2312" w:hAnsi="仿宋_GB2312" w:eastAsia="仿宋_GB2312" w:cs="仿宋_GB2312"/>
          <w:kern w:val="0"/>
          <w:sz w:val="30"/>
          <w:szCs w:val="30"/>
        </w:rPr>
        <w:t>上述必须含有的模块部分外，要求其它</w:t>
      </w:r>
      <w:r>
        <w:rPr>
          <w:rFonts w:hint="eastAsia" w:ascii="仿宋_GB2312" w:hAnsi="仿宋_GB2312" w:eastAsia="仿宋_GB2312" w:cs="仿宋_GB2312"/>
          <w:kern w:val="0"/>
          <w:sz w:val="30"/>
          <w:szCs w:val="30"/>
        </w:rPr>
        <w:t>试题部分</w:t>
      </w:r>
      <w:r>
        <w:rPr>
          <w:rFonts w:ascii="仿宋_GB2312" w:hAnsi="仿宋_GB2312" w:eastAsia="仿宋_GB2312" w:cs="仿宋_GB2312"/>
          <w:kern w:val="0"/>
          <w:sz w:val="30"/>
          <w:szCs w:val="30"/>
        </w:rPr>
        <w:t>，</w:t>
      </w:r>
      <w:r>
        <w:rPr>
          <w:rFonts w:hint="eastAsia" w:ascii="仿宋_GB2312" w:hAnsi="仿宋_GB2312" w:eastAsia="仿宋_GB2312" w:cs="仿宋_GB2312"/>
          <w:kern w:val="0"/>
          <w:sz w:val="30"/>
          <w:szCs w:val="30"/>
        </w:rPr>
        <w:t>能</w:t>
      </w:r>
      <w:r>
        <w:rPr>
          <w:rFonts w:ascii="仿宋_GB2312" w:hAnsi="仿宋_GB2312" w:eastAsia="仿宋_GB2312" w:cs="仿宋_GB2312"/>
          <w:kern w:val="0"/>
          <w:sz w:val="30"/>
          <w:szCs w:val="30"/>
        </w:rPr>
        <w:t>在对应的设备上进行实现。</w:t>
      </w:r>
    </w:p>
    <w:p>
      <w:pPr>
        <w:snapToGrid w:val="0"/>
        <w:spacing w:line="560" w:lineRule="exact"/>
        <w:ind w:firstLine="600" w:firstLineChars="200"/>
        <w:rPr>
          <w:rFonts w:ascii="仿宋_GB2312" w:hAnsi="仿宋_GB2312" w:eastAsia="仿宋_GB2312" w:cs="仿宋_GB2312"/>
          <w:kern w:val="0"/>
          <w:sz w:val="30"/>
          <w:szCs w:val="30"/>
        </w:rPr>
      </w:pPr>
    </w:p>
    <w:p>
      <w:pPr>
        <w:snapToGrid w:val="0"/>
        <w:spacing w:line="560" w:lineRule="exact"/>
        <w:rPr>
          <w:b/>
        </w:rPr>
      </w:pPr>
      <w:r>
        <w:rPr>
          <w:rFonts w:hint="eastAsia" w:ascii="仿宋_GB2312" w:hAnsi="仿宋_GB2312" w:eastAsia="仿宋_GB2312" w:cs="仿宋_GB2312"/>
          <w:b/>
          <w:kern w:val="0"/>
          <w:sz w:val="30"/>
          <w:szCs w:val="30"/>
        </w:rPr>
        <w:t>附件1：“工业机器人与数控机床综合应用”赛项样题</w:t>
      </w:r>
    </w:p>
    <w:sectPr>
      <w:footerReference r:id="rId4" w:type="first"/>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Arial Narrow">
    <w:panose1 w:val="020B0606020202030204"/>
    <w:charset w:val="00"/>
    <w:family w:val="swiss"/>
    <w:pitch w:val="default"/>
    <w:sig w:usb0="00000287" w:usb1="00000800" w:usb2="00000000" w:usb3="00000000" w:csb0="2000009F" w:csb1="DFD70000"/>
  </w:font>
  <w:font w:name="楷体">
    <w:panose1 w:val="02010609060101010101"/>
    <w:charset w:val="86"/>
    <w:family w:val="modern"/>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pict>
        <v:shape id="文本框 5" o:spid="_x0000_s4098"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weight="1.25pt" joinstyle="miter"/>
          <v:imagedata o:title=""/>
          <o:lock v:ext="edit"/>
          <v:textbox inset="0mm,0mm,0mm,0mm" style="mso-fit-shape-to-text:t;">
            <w:txbxContent>
              <w:p>
                <w:pPr>
                  <w:pStyle w:val="5"/>
                  <w:rPr>
                    <w:rFonts w:eastAsia="宋体"/>
                  </w:rPr>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pict>
        <v:shape id="文本框 6" o:spid="_x0000_s4097"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weight="1.25pt" joinstyle="miter"/>
          <v:imagedata o:title=""/>
          <o:lock v:ext="edit"/>
          <v:textbox inset="0mm,0mm,0mm,0mm" style="mso-fit-shape-to-text:t;">
            <w:txbxContent>
              <w:p>
                <w:pPr>
                  <w:pStyle w:val="5"/>
                  <w:rPr>
                    <w:rFonts w:eastAsia="宋体"/>
                  </w:rPr>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4"/>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8766EE"/>
    <w:rsid w:val="00022C25"/>
    <w:rsid w:val="000359DB"/>
    <w:rsid w:val="000510C3"/>
    <w:rsid w:val="00091AE1"/>
    <w:rsid w:val="000A495E"/>
    <w:rsid w:val="00124D74"/>
    <w:rsid w:val="001351AA"/>
    <w:rsid w:val="0017641F"/>
    <w:rsid w:val="001B51A0"/>
    <w:rsid w:val="001C6877"/>
    <w:rsid w:val="001D1783"/>
    <w:rsid w:val="001D509D"/>
    <w:rsid w:val="001D71D3"/>
    <w:rsid w:val="00204B6D"/>
    <w:rsid w:val="0021504C"/>
    <w:rsid w:val="002251A6"/>
    <w:rsid w:val="0025556E"/>
    <w:rsid w:val="002C27E1"/>
    <w:rsid w:val="002C627D"/>
    <w:rsid w:val="002D05C4"/>
    <w:rsid w:val="002E0A65"/>
    <w:rsid w:val="00304424"/>
    <w:rsid w:val="00313294"/>
    <w:rsid w:val="00331FEF"/>
    <w:rsid w:val="00353335"/>
    <w:rsid w:val="00355D20"/>
    <w:rsid w:val="003647D8"/>
    <w:rsid w:val="00367A89"/>
    <w:rsid w:val="00373F53"/>
    <w:rsid w:val="0040418A"/>
    <w:rsid w:val="00406DC0"/>
    <w:rsid w:val="004153F7"/>
    <w:rsid w:val="004356E1"/>
    <w:rsid w:val="004736ED"/>
    <w:rsid w:val="00491C0E"/>
    <w:rsid w:val="004E03DF"/>
    <w:rsid w:val="00517BDC"/>
    <w:rsid w:val="005579A4"/>
    <w:rsid w:val="00570AB4"/>
    <w:rsid w:val="005D339A"/>
    <w:rsid w:val="005F2920"/>
    <w:rsid w:val="005F568C"/>
    <w:rsid w:val="00612D30"/>
    <w:rsid w:val="00634CDA"/>
    <w:rsid w:val="006B4463"/>
    <w:rsid w:val="006D780E"/>
    <w:rsid w:val="006E4D37"/>
    <w:rsid w:val="0073154A"/>
    <w:rsid w:val="00773F16"/>
    <w:rsid w:val="007A77A5"/>
    <w:rsid w:val="007A77A7"/>
    <w:rsid w:val="007B01C5"/>
    <w:rsid w:val="007D50E0"/>
    <w:rsid w:val="00822766"/>
    <w:rsid w:val="00845AB2"/>
    <w:rsid w:val="008766EE"/>
    <w:rsid w:val="008A6581"/>
    <w:rsid w:val="008D12D6"/>
    <w:rsid w:val="008E524D"/>
    <w:rsid w:val="0091341E"/>
    <w:rsid w:val="009228CE"/>
    <w:rsid w:val="00990A87"/>
    <w:rsid w:val="009A0CB8"/>
    <w:rsid w:val="009A4A35"/>
    <w:rsid w:val="009B0AA3"/>
    <w:rsid w:val="009C291D"/>
    <w:rsid w:val="00A633CD"/>
    <w:rsid w:val="00A65251"/>
    <w:rsid w:val="00AA5B66"/>
    <w:rsid w:val="00AC3FD9"/>
    <w:rsid w:val="00AE4ED1"/>
    <w:rsid w:val="00AF3E9C"/>
    <w:rsid w:val="00B500B3"/>
    <w:rsid w:val="00B717DA"/>
    <w:rsid w:val="00B930C1"/>
    <w:rsid w:val="00C27910"/>
    <w:rsid w:val="00C54821"/>
    <w:rsid w:val="00CB7491"/>
    <w:rsid w:val="00CD626E"/>
    <w:rsid w:val="00D32669"/>
    <w:rsid w:val="00D457E6"/>
    <w:rsid w:val="00D70E95"/>
    <w:rsid w:val="00D81D62"/>
    <w:rsid w:val="00DA4041"/>
    <w:rsid w:val="00DB0BF4"/>
    <w:rsid w:val="00DD03C1"/>
    <w:rsid w:val="00DD1CAB"/>
    <w:rsid w:val="00DF5C0B"/>
    <w:rsid w:val="00E10560"/>
    <w:rsid w:val="00E116A0"/>
    <w:rsid w:val="00E16D4B"/>
    <w:rsid w:val="00E23803"/>
    <w:rsid w:val="00E42E3B"/>
    <w:rsid w:val="00E50E20"/>
    <w:rsid w:val="00E55B21"/>
    <w:rsid w:val="00E6042C"/>
    <w:rsid w:val="00E735CD"/>
    <w:rsid w:val="00E94ED4"/>
    <w:rsid w:val="00EB3378"/>
    <w:rsid w:val="00ED4FCB"/>
    <w:rsid w:val="00F0785E"/>
    <w:rsid w:val="00F32724"/>
    <w:rsid w:val="00F520BB"/>
    <w:rsid w:val="00F76572"/>
    <w:rsid w:val="00F9719B"/>
    <w:rsid w:val="00FE0C00"/>
    <w:rsid w:val="00FE4A80"/>
    <w:rsid w:val="00FE59E1"/>
    <w:rsid w:val="30CA7CCE"/>
    <w:rsid w:val="39987C3E"/>
    <w:rsid w:val="39EE3028"/>
    <w:rsid w:val="47A11473"/>
    <w:rsid w:val="506D6F9B"/>
    <w:rsid w:val="62214AC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uiPriority="99" w:name="page number"/>
    <w:lsdException w:uiPriority="99" w:name="endnote reference"/>
    <w:lsdException w:uiPriority="99" w:name="endnote text"/>
    <w:lsdException w:qFormat="1" w:uiPriority="99" w:semiHidden="0"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table of authorities"/>
    <w:basedOn w:val="1"/>
    <w:next w:val="1"/>
    <w:unhideWhenUsed/>
    <w:qFormat/>
    <w:uiPriority w:val="99"/>
    <w:pPr>
      <w:ind w:left="420" w:leftChars="200"/>
    </w:pPr>
  </w:style>
  <w:style w:type="paragraph" w:styleId="3">
    <w:name w:val="annotation text"/>
    <w:basedOn w:val="1"/>
    <w:link w:val="11"/>
    <w:qFormat/>
    <w:uiPriority w:val="0"/>
    <w:rPr>
      <w:sz w:val="20"/>
      <w:szCs w:val="20"/>
    </w:rPr>
  </w:style>
  <w:style w:type="paragraph" w:styleId="4">
    <w:name w:val="Body Text"/>
    <w:basedOn w:val="1"/>
    <w:link w:val="19"/>
    <w:unhideWhenUsed/>
    <w:qFormat/>
    <w:uiPriority w:val="99"/>
    <w:pPr>
      <w:autoSpaceDE w:val="0"/>
      <w:autoSpaceDN w:val="0"/>
      <w:adjustRightInd w:val="0"/>
      <w:jc w:val="left"/>
    </w:pPr>
    <w:rPr>
      <w:rFonts w:ascii="仿宋" w:hAnsi="Times New Roman" w:eastAsia="仿宋" w:cs="仿宋"/>
      <w:kern w:val="0"/>
      <w:sz w:val="22"/>
      <w:szCs w:val="20"/>
    </w:rPr>
  </w:style>
  <w:style w:type="paragraph" w:styleId="5">
    <w:name w:val="footer"/>
    <w:basedOn w:val="1"/>
    <w:link w:val="12"/>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6">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character" w:styleId="9">
    <w:name w:val="annotation reference"/>
    <w:semiHidden/>
    <w:qFormat/>
    <w:uiPriority w:val="0"/>
    <w:rPr>
      <w:sz w:val="21"/>
      <w:szCs w:val="21"/>
    </w:rPr>
  </w:style>
  <w:style w:type="character" w:customStyle="1" w:styleId="10">
    <w:name w:val="页脚 Char"/>
    <w:qFormat/>
    <w:uiPriority w:val="0"/>
    <w:rPr>
      <w:sz w:val="18"/>
      <w:szCs w:val="18"/>
    </w:rPr>
  </w:style>
  <w:style w:type="character" w:customStyle="1" w:styleId="11">
    <w:name w:val="批注文字 Char"/>
    <w:basedOn w:val="8"/>
    <w:link w:val="3"/>
    <w:qFormat/>
    <w:uiPriority w:val="0"/>
    <w:rPr>
      <w:rFonts w:ascii="Calibri" w:hAnsi="Calibri" w:eastAsia="宋体" w:cs="Times New Roman"/>
      <w:sz w:val="20"/>
      <w:szCs w:val="20"/>
    </w:rPr>
  </w:style>
  <w:style w:type="character" w:customStyle="1" w:styleId="12">
    <w:name w:val="页脚 Char1"/>
    <w:basedOn w:val="8"/>
    <w:link w:val="5"/>
    <w:semiHidden/>
    <w:qFormat/>
    <w:uiPriority w:val="99"/>
    <w:rPr>
      <w:rFonts w:ascii="Calibri" w:hAnsi="Calibri" w:eastAsia="宋体" w:cs="Times New Roman"/>
      <w:sz w:val="18"/>
      <w:szCs w:val="18"/>
    </w:rPr>
  </w:style>
  <w:style w:type="character" w:customStyle="1" w:styleId="13">
    <w:name w:val="页眉 Char"/>
    <w:basedOn w:val="8"/>
    <w:link w:val="6"/>
    <w:qFormat/>
    <w:uiPriority w:val="99"/>
    <w:rPr>
      <w:rFonts w:ascii="Calibri" w:hAnsi="Calibri" w:eastAsia="宋体" w:cs="Times New Roman"/>
      <w:sz w:val="18"/>
      <w:szCs w:val="18"/>
    </w:rPr>
  </w:style>
  <w:style w:type="paragraph" w:styleId="14">
    <w:name w:val="List Paragraph"/>
    <w:basedOn w:val="1"/>
    <w:qFormat/>
    <w:uiPriority w:val="34"/>
    <w:pPr>
      <w:ind w:firstLine="420" w:firstLineChars="200"/>
    </w:pPr>
  </w:style>
  <w:style w:type="paragraph" w:customStyle="1" w:styleId="15">
    <w:name w:val="样式 黑体 小初 居中 首行缩进:  2 字符"/>
    <w:basedOn w:val="1"/>
    <w:qFormat/>
    <w:uiPriority w:val="0"/>
    <w:pPr>
      <w:jc w:val="center"/>
    </w:pPr>
    <w:rPr>
      <w:rFonts w:ascii="黑体" w:eastAsia="黑体" w:cs="宋体"/>
      <w:sz w:val="72"/>
      <w:szCs w:val="20"/>
    </w:rPr>
  </w:style>
  <w:style w:type="paragraph" w:customStyle="1" w:styleId="16">
    <w:name w:val="列出段落1"/>
    <w:basedOn w:val="1"/>
    <w:qFormat/>
    <w:uiPriority w:val="34"/>
    <w:pPr>
      <w:ind w:firstLine="200" w:firstLineChars="200"/>
    </w:pPr>
    <w:rPr>
      <w:szCs w:val="22"/>
    </w:rPr>
  </w:style>
  <w:style w:type="paragraph" w:customStyle="1" w:styleId="17">
    <w:name w:val="表-居中"/>
    <w:uiPriority w:val="99"/>
    <w:pPr>
      <w:jc w:val="center"/>
    </w:pPr>
    <w:rPr>
      <w:rFonts w:ascii="宋体" w:hAnsi="宋体" w:eastAsia="宋体" w:cs="Times New Roman"/>
      <w:kern w:val="2"/>
      <w:sz w:val="24"/>
      <w:szCs w:val="22"/>
      <w:lang w:val="en-US" w:eastAsia="zh-CN" w:bidi="ar-SA"/>
    </w:rPr>
  </w:style>
  <w:style w:type="character" w:customStyle="1" w:styleId="18">
    <w:name w:val="正文文本 Char"/>
    <w:basedOn w:val="8"/>
    <w:link w:val="4"/>
    <w:unhideWhenUsed/>
    <w:locked/>
    <w:uiPriority w:val="99"/>
    <w:rPr>
      <w:rFonts w:ascii="仿宋" w:eastAsia="仿宋" w:cs="仿宋"/>
      <w:sz w:val="22"/>
    </w:rPr>
  </w:style>
  <w:style w:type="character" w:customStyle="1" w:styleId="19">
    <w:name w:val="正文文本 Char1"/>
    <w:basedOn w:val="8"/>
    <w:link w:val="4"/>
    <w:semiHidden/>
    <w:uiPriority w:val="99"/>
    <w:rPr>
      <w:rFonts w:ascii="Calibri" w:hAnsi="Calibri"/>
      <w:kern w:val="2"/>
      <w:sz w:val="21"/>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8"/>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1239</Words>
  <Characters>7064</Characters>
  <Lines>58</Lines>
  <Paragraphs>16</Paragraphs>
  <TotalTime>1858</TotalTime>
  <ScaleCrop>false</ScaleCrop>
  <LinksUpToDate>false</LinksUpToDate>
  <CharactersWithSpaces>8287</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2019-07-13T16:40:00Z</dcterms:created>
  <dc:creator>Administrator</dc:creator>
  <cp:lastModifiedBy>侯世亮</cp:lastModifiedBy>
  <cp:lastPrinted>2019-07-15T02:35:00Z</cp:lastPrinted>
  <dcterms:modified xsi:type="dcterms:W3CDTF">2021-09-14T00:50:42Z</dcterms:modified>
  <cp:revision>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E0044E3F68984DEEADA93C24EB1EE1AA</vt:lpwstr>
  </property>
</Properties>
</file>