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ED" w:rsidRDefault="00F544ED" w:rsidP="00F544ED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1</w:t>
      </w:r>
    </w:p>
    <w:p w:rsidR="00F544ED" w:rsidRDefault="00F544ED" w:rsidP="00F544E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研修安排</w:t>
      </w:r>
    </w:p>
    <w:p w:rsidR="00F544ED" w:rsidRDefault="00F544ED" w:rsidP="00F544ED">
      <w:pPr>
        <w:pStyle w:val="a0"/>
        <w:ind w:firstLine="280"/>
      </w:pPr>
    </w:p>
    <w:tbl>
      <w:tblPr>
        <w:tblW w:w="9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679"/>
        <w:gridCol w:w="1835"/>
        <w:gridCol w:w="3704"/>
        <w:gridCol w:w="1450"/>
      </w:tblGrid>
      <w:tr w:rsidR="00F544ED" w:rsidTr="00322D87">
        <w:trPr>
          <w:trHeight w:val="7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研修内容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课时</w:t>
            </w:r>
          </w:p>
        </w:tc>
      </w:tr>
      <w:tr w:rsidR="00F544ED" w:rsidTr="00322D87">
        <w:trPr>
          <w:trHeight w:val="7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00-18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报到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F544ED" w:rsidTr="00322D87">
        <w:trPr>
          <w:trHeight w:val="7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30-12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70D24">
              <w:rPr>
                <w:rFonts w:eastAsia="仿宋_GB2312" w:hint="eastAsia"/>
              </w:rPr>
              <w:t>工业</w:t>
            </w:r>
            <w:r w:rsidRPr="00470D24">
              <w:rPr>
                <w:rFonts w:eastAsia="仿宋_GB2312"/>
              </w:rPr>
              <w:t>4.0</w:t>
            </w:r>
            <w:r w:rsidRPr="00470D24">
              <w:rPr>
                <w:rFonts w:eastAsia="仿宋_GB2312"/>
              </w:rPr>
              <w:t>概述、应用前景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44ED" w:rsidTr="00322D87">
        <w:trPr>
          <w:trHeight w:val="72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00—17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70D24">
              <w:rPr>
                <w:rFonts w:eastAsia="仿宋_GB2312" w:hint="eastAsia"/>
              </w:rPr>
              <w:t>变频器</w:t>
            </w:r>
            <w:r w:rsidRPr="00470D24">
              <w:rPr>
                <w:rFonts w:eastAsia="仿宋_GB2312"/>
              </w:rPr>
              <w:t>G120</w:t>
            </w:r>
            <w:r w:rsidRPr="00470D24">
              <w:rPr>
                <w:rFonts w:eastAsia="仿宋_GB2312" w:hint="eastAsia"/>
              </w:rPr>
              <w:t>、</w:t>
            </w:r>
            <w:r w:rsidRPr="00470D24">
              <w:rPr>
                <w:rFonts w:eastAsia="仿宋_GB2312"/>
              </w:rPr>
              <w:t>V90</w:t>
            </w:r>
            <w:r w:rsidRPr="00470D24">
              <w:rPr>
                <w:rFonts w:eastAsia="仿宋_GB2312" w:hint="eastAsia"/>
              </w:rPr>
              <w:t>伺服控制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44ED" w:rsidTr="00322D87">
        <w:trPr>
          <w:trHeight w:val="7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30-12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70D24">
              <w:rPr>
                <w:rFonts w:eastAsia="仿宋_GB2312"/>
              </w:rPr>
              <w:t>RFID</w:t>
            </w:r>
            <w:r w:rsidRPr="00470D24">
              <w:rPr>
                <w:rFonts w:eastAsia="仿宋_GB2312" w:hint="eastAsia"/>
              </w:rPr>
              <w:t>的配置和使用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44ED" w:rsidTr="00322D87">
        <w:trPr>
          <w:trHeight w:val="72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00—17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70D24">
              <w:rPr>
                <w:rFonts w:eastAsia="仿宋_GB2312"/>
              </w:rPr>
              <w:t>ET200</w:t>
            </w:r>
            <w:r w:rsidRPr="00470D24">
              <w:rPr>
                <w:rFonts w:eastAsia="仿宋_GB2312" w:hint="eastAsia"/>
              </w:rPr>
              <w:t>、</w:t>
            </w:r>
            <w:r w:rsidRPr="00470D24">
              <w:rPr>
                <w:rFonts w:eastAsia="仿宋_GB2312"/>
              </w:rPr>
              <w:t>IO-LINK</w:t>
            </w:r>
            <w:r w:rsidRPr="00470D24">
              <w:rPr>
                <w:rFonts w:eastAsia="仿宋_GB2312" w:hint="eastAsia"/>
              </w:rPr>
              <w:t>的配置和使用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44ED" w:rsidTr="00322D87">
        <w:trPr>
          <w:trHeight w:val="7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30-12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70D24">
              <w:rPr>
                <w:rFonts w:eastAsia="仿宋_GB2312" w:hint="eastAsia"/>
              </w:rPr>
              <w:t>工业以太网概述、路由器、交换机重置至出厂状态、路由器、交换机分配地址，划分</w:t>
            </w:r>
            <w:r w:rsidRPr="00470D24">
              <w:rPr>
                <w:rFonts w:eastAsia="仿宋_GB2312"/>
              </w:rPr>
              <w:t>VLAN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44ED" w:rsidTr="00322D87">
        <w:trPr>
          <w:trHeight w:val="72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00—17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70D24">
              <w:rPr>
                <w:rFonts w:eastAsia="仿宋_GB2312" w:hint="eastAsia"/>
              </w:rPr>
              <w:t>使用</w:t>
            </w:r>
            <w:r w:rsidRPr="00470D24">
              <w:rPr>
                <w:rFonts w:eastAsia="仿宋_GB2312"/>
              </w:rPr>
              <w:t>VLAN</w:t>
            </w:r>
            <w:r w:rsidRPr="00470D24">
              <w:rPr>
                <w:rFonts w:eastAsia="仿宋_GB2312" w:hint="eastAsia"/>
              </w:rPr>
              <w:t>进行网络分段、路由器端口分配不同网络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44ED" w:rsidTr="00322D87">
        <w:trPr>
          <w:trHeight w:val="7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30-12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70D24">
              <w:rPr>
                <w:rFonts w:eastAsia="仿宋_GB2312" w:hint="eastAsia"/>
              </w:rPr>
              <w:t>网络安全策略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44ED" w:rsidTr="00322D87">
        <w:trPr>
          <w:trHeight w:val="72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00—17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70D24">
              <w:rPr>
                <w:rFonts w:eastAsia="仿宋_GB2312"/>
              </w:rPr>
              <w:t>WEB</w:t>
            </w:r>
            <w:r w:rsidRPr="00470D24">
              <w:rPr>
                <w:rFonts w:eastAsia="仿宋_GB2312" w:hint="eastAsia"/>
              </w:rPr>
              <w:t>开发设计与应用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44ED" w:rsidTr="00322D87">
        <w:trPr>
          <w:trHeight w:val="7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30-12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70D24">
              <w:rPr>
                <w:rFonts w:eastAsia="仿宋_GB2312"/>
              </w:rPr>
              <w:t>OPC UA</w:t>
            </w:r>
            <w:r w:rsidRPr="00470D24">
              <w:rPr>
                <w:rFonts w:eastAsia="仿宋_GB2312" w:hint="eastAsia"/>
              </w:rPr>
              <w:t>通讯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44ED" w:rsidTr="00322D87">
        <w:trPr>
          <w:trHeight w:val="72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00—17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70D24">
              <w:rPr>
                <w:rFonts w:eastAsia="仿宋_GB2312"/>
              </w:rPr>
              <w:t>PLC</w:t>
            </w:r>
            <w:r w:rsidRPr="00470D24">
              <w:rPr>
                <w:rFonts w:eastAsia="仿宋_GB2312"/>
              </w:rPr>
              <w:t>和</w:t>
            </w:r>
            <w:r w:rsidRPr="00470D24">
              <w:rPr>
                <w:rFonts w:eastAsia="仿宋_GB2312"/>
              </w:rPr>
              <w:t>web</w:t>
            </w:r>
            <w:r w:rsidRPr="00470D24">
              <w:rPr>
                <w:rFonts w:eastAsia="仿宋_GB2312"/>
              </w:rPr>
              <w:t>通讯案例综合实践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44ED" w:rsidTr="00322D87">
        <w:trPr>
          <w:trHeight w:val="7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</w:rPr>
              <w:t>返程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44ED" w:rsidRDefault="00F544ED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:rsidR="00F544ED" w:rsidRDefault="00F544ED" w:rsidP="00F544ED">
      <w:pPr>
        <w:pStyle w:val="a0"/>
        <w:ind w:firstLineChars="0" w:firstLine="0"/>
      </w:pPr>
    </w:p>
    <w:p w:rsidR="00F544ED" w:rsidRDefault="00F544ED" w:rsidP="00F544ED">
      <w:pPr>
        <w:pStyle w:val="a0"/>
        <w:ind w:firstLine="280"/>
      </w:pPr>
    </w:p>
    <w:p w:rsidR="00BF2C0D" w:rsidRPr="00F544ED" w:rsidRDefault="00BF2C0D" w:rsidP="00F544ED">
      <w:pPr>
        <w:jc w:val="left"/>
        <w:rPr>
          <w:rFonts w:ascii="仿宋_GB2312" w:eastAsia="仿宋_GB2312" w:hAnsi="宋体" w:hint="eastAsia"/>
          <w:bCs/>
          <w:sz w:val="30"/>
          <w:szCs w:val="30"/>
        </w:rPr>
      </w:pPr>
      <w:bookmarkStart w:id="0" w:name="_GoBack"/>
      <w:bookmarkEnd w:id="0"/>
    </w:p>
    <w:sectPr w:rsidR="00BF2C0D" w:rsidRPr="00F5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ED"/>
    <w:rsid w:val="00BF2C0D"/>
    <w:rsid w:val="00F5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15369-0B40-49C0-A00D-67B84534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54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F544E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544ED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qFormat/>
    <w:rsid w:val="00F544ED"/>
    <w:pPr>
      <w:spacing w:after="0" w:line="360" w:lineRule="auto"/>
      <w:ind w:firstLineChars="100" w:firstLine="420"/>
    </w:pPr>
    <w:rPr>
      <w:rFonts w:ascii="Tahoma" w:eastAsia="仿宋_GB2312" w:hAnsi="Tahoma"/>
      <w:sz w:val="28"/>
      <w:szCs w:val="22"/>
    </w:rPr>
  </w:style>
  <w:style w:type="character" w:customStyle="1" w:styleId="Char0">
    <w:name w:val="正文首行缩进 Char"/>
    <w:basedOn w:val="Char"/>
    <w:link w:val="a0"/>
    <w:rsid w:val="00F544ED"/>
    <w:rPr>
      <w:rFonts w:ascii="Tahoma" w:eastAsia="仿宋_GB2312" w:hAnsi="Tahoma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2021-07-08T06:23:00Z</dcterms:created>
  <dcterms:modified xsi:type="dcterms:W3CDTF">2021-07-08T06:23:00Z</dcterms:modified>
</cp:coreProperties>
</file>