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研修项目整体安排</w:t>
      </w:r>
    </w:p>
    <w:tbl>
      <w:tblPr>
        <w:tblStyle w:val="5"/>
        <w:tblpPr w:leftFromText="180" w:rightFromText="180" w:vertAnchor="text" w:tblpXSpec="center" w:tblpY="293"/>
        <w:tblOverlap w:val="never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157"/>
        <w:gridCol w:w="30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研修项目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时间及地点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21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职业教育国家级重点项目申报立项高级研修班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2020年12月21-25日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线上培训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机械行指委研究与评价专指委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增材制造（3D打印）技术高级研修班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浙江杭州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机械行业数字化设计与增材制造职教集团</w:t>
            </w:r>
          </w:p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先临三维科技股份有限公司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1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机械行业职业教育标杆企业访学高级研修班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13-15日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陕西西安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机械行业FANUC先进制造人才培养联盟</w:t>
            </w:r>
          </w:p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北京发那科机电有限公司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国际前沿数字化技术与新专业（群）建设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高级研修班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四川成都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西门子智能制造成都创新中心</w:t>
            </w:r>
          </w:p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西门子工业软件（上海）有限公司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高水平产教融合实训基地建设与实训教学能力提升高级研修班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2021年1月29-31日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浙江金华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机械行指委自动化专指委</w:t>
            </w:r>
          </w:p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金华职业技术学院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010E1"/>
    <w:rsid w:val="58801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2020-12-08T07:02:00Z</dcterms:created>
  <dc:creator>李晓玫</dc:creator>
  <cp:lastModifiedBy>李晓玫</cp:lastModifiedBy>
  <dcterms:modified xsi:type="dcterms:W3CDTF">2020-12-08T07:02:21Z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