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dp" ContentType="image/vnd.ms-photo"/>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780" w:beforeLines="250"/>
        <w:jc w:val="center"/>
        <w:rPr>
          <w:rFonts w:ascii="Arial" w:hAnsi="Arial" w:eastAsia="黑体" w:cs="Arial"/>
          <w:bCs/>
          <w:sz w:val="32"/>
          <w:szCs w:val="32"/>
        </w:rPr>
      </w:pPr>
      <w:r>
        <w:rPr>
          <w:rFonts w:ascii="Arial" w:hAnsi="Arial" w:eastAsia="黑体" w:cs="Arial"/>
          <w:bCs/>
          <w:sz w:val="32"/>
          <w:szCs w:val="32"/>
        </w:rPr>
        <w:t>2020年度机械行业职业教育技能大赛</w:t>
      </w:r>
    </w:p>
    <w:p>
      <w:pPr>
        <w:jc w:val="center"/>
        <w:rPr>
          <w:rFonts w:ascii="Arial" w:hAnsi="Arial" w:eastAsia="黑体" w:cs="Arial"/>
          <w:bCs/>
          <w:sz w:val="32"/>
          <w:szCs w:val="32"/>
        </w:rPr>
      </w:pPr>
      <w:r>
        <w:rPr>
          <w:rFonts w:ascii="黑体" w:hAnsi="黑体" w:eastAsia="黑体" w:cs="Arial"/>
          <w:bCs/>
          <w:sz w:val="32"/>
          <w:szCs w:val="32"/>
        </w:rPr>
        <w:t>“</w:t>
      </w:r>
      <w:r>
        <w:rPr>
          <w:rFonts w:ascii="Arial" w:hAnsi="Arial" w:eastAsia="黑体" w:cs="Arial"/>
          <w:bCs/>
          <w:sz w:val="32"/>
          <w:szCs w:val="32"/>
        </w:rPr>
        <w:t>欧特克杯</w:t>
      </w:r>
      <w:r>
        <w:rPr>
          <w:rFonts w:ascii="黑体" w:hAnsi="黑体" w:eastAsia="黑体" w:cs="Arial"/>
          <w:bCs/>
          <w:sz w:val="32"/>
          <w:szCs w:val="32"/>
        </w:rPr>
        <w:t>”</w:t>
      </w:r>
      <w:r>
        <w:rPr>
          <w:rFonts w:ascii="Arial" w:hAnsi="Arial" w:eastAsia="黑体" w:cs="Arial"/>
          <w:bCs/>
          <w:sz w:val="32"/>
          <w:szCs w:val="32"/>
        </w:rPr>
        <w:t>机械数字化设计与制造技术赛项</w:t>
      </w:r>
    </w:p>
    <w:p>
      <w:pPr>
        <w:spacing w:before="156" w:beforeLines="50" w:after="780" w:afterLines="250"/>
        <w:jc w:val="center"/>
        <w:rPr>
          <w:rFonts w:ascii="Arial" w:hAnsi="Arial" w:eastAsia="黑体" w:cs="Arial"/>
          <w:bCs/>
          <w:sz w:val="32"/>
          <w:szCs w:val="32"/>
        </w:rPr>
      </w:pPr>
      <w:r>
        <w:rPr>
          <w:rFonts w:ascii="Arial" w:hAnsi="Arial" w:eastAsia="黑体" w:cs="Arial"/>
          <w:b/>
          <w:sz w:val="36"/>
          <w:szCs w:val="36"/>
        </w:rPr>
        <w:t>竞赛规程</w:t>
      </w:r>
    </w:p>
    <w:p>
      <w:pPr>
        <w:pStyle w:val="12"/>
        <w:numPr>
          <w:ilvl w:val="0"/>
          <w:numId w:val="1"/>
        </w:numPr>
        <w:tabs>
          <w:tab w:val="left" w:pos="1134"/>
        </w:tabs>
        <w:spacing w:before="156" w:beforeLines="50" w:after="78" w:afterLines="25"/>
        <w:ind w:left="0" w:firstLine="600"/>
        <w:outlineLvl w:val="0"/>
        <w:rPr>
          <w:rFonts w:ascii="黑体" w:hAnsi="黑体" w:eastAsia="黑体"/>
          <w:sz w:val="30"/>
          <w:szCs w:val="30"/>
        </w:rPr>
      </w:pPr>
      <w:r>
        <w:rPr>
          <w:rFonts w:hint="eastAsia" w:ascii="黑体" w:hAnsi="黑体" w:eastAsia="黑体"/>
          <w:sz w:val="30"/>
          <w:szCs w:val="30"/>
        </w:rPr>
        <w:t>赛项名称</w:t>
      </w:r>
    </w:p>
    <w:p>
      <w:pPr>
        <w:ind w:firstLine="600" w:firstLineChars="200"/>
        <w:rPr>
          <w:rFonts w:ascii="仿宋_GB2312" w:eastAsia="仿宋_GB2312"/>
          <w:sz w:val="30"/>
          <w:szCs w:val="30"/>
        </w:rPr>
      </w:pPr>
      <w:r>
        <w:rPr>
          <w:rFonts w:hint="eastAsia" w:ascii="仿宋_GB2312" w:eastAsia="仿宋_GB2312"/>
          <w:sz w:val="30"/>
          <w:szCs w:val="30"/>
        </w:rPr>
        <w:t>机械数字化设计与制造技</w:t>
      </w:r>
      <w:bookmarkStart w:id="2" w:name="_GoBack"/>
      <w:bookmarkEnd w:id="2"/>
      <w:r>
        <w:rPr>
          <w:rFonts w:hint="eastAsia" w:ascii="仿宋_GB2312" w:eastAsia="仿宋_GB2312"/>
          <w:sz w:val="30"/>
          <w:szCs w:val="30"/>
        </w:rPr>
        <w:t>术</w:t>
      </w:r>
    </w:p>
    <w:p>
      <w:pPr>
        <w:pStyle w:val="12"/>
        <w:numPr>
          <w:ilvl w:val="0"/>
          <w:numId w:val="1"/>
        </w:numPr>
        <w:tabs>
          <w:tab w:val="left" w:pos="1134"/>
        </w:tabs>
        <w:spacing w:before="156" w:beforeLines="50" w:after="78" w:afterLines="25"/>
        <w:ind w:left="0" w:firstLine="600"/>
        <w:outlineLvl w:val="0"/>
        <w:rPr>
          <w:rFonts w:ascii="黑体" w:hAnsi="黑体" w:eastAsia="黑体"/>
          <w:sz w:val="30"/>
          <w:szCs w:val="30"/>
        </w:rPr>
      </w:pPr>
      <w:r>
        <w:rPr>
          <w:rFonts w:hint="eastAsia" w:ascii="黑体" w:hAnsi="黑体" w:eastAsia="黑体"/>
          <w:sz w:val="30"/>
          <w:szCs w:val="30"/>
        </w:rPr>
        <w:t>赛项组别及参赛对象</w:t>
      </w:r>
    </w:p>
    <w:p>
      <w:pPr>
        <w:pStyle w:val="12"/>
        <w:numPr>
          <w:ilvl w:val="0"/>
          <w:numId w:val="2"/>
        </w:numPr>
        <w:tabs>
          <w:tab w:val="left" w:pos="1418"/>
        </w:tabs>
        <w:ind w:left="0" w:firstLine="600"/>
        <w:outlineLvl w:val="1"/>
        <w:rPr>
          <w:rFonts w:ascii="仿宋_GB2312" w:eastAsia="仿宋_GB2312"/>
          <w:sz w:val="30"/>
          <w:szCs w:val="30"/>
        </w:rPr>
      </w:pPr>
      <w:r>
        <w:rPr>
          <w:rFonts w:hint="eastAsia" w:ascii="仿宋_GB2312" w:eastAsia="仿宋_GB2312"/>
          <w:sz w:val="30"/>
          <w:szCs w:val="30"/>
        </w:rPr>
        <w:t>赛项组别</w:t>
      </w:r>
    </w:p>
    <w:p>
      <w:pPr>
        <w:ind w:firstLine="600" w:firstLineChars="200"/>
        <w:rPr>
          <w:rFonts w:ascii="仿宋_GB2312" w:eastAsia="仿宋_GB2312"/>
          <w:sz w:val="30"/>
          <w:szCs w:val="30"/>
        </w:rPr>
      </w:pPr>
      <w:r>
        <w:rPr>
          <w:rFonts w:hint="eastAsia" w:ascii="仿宋_GB2312" w:eastAsia="仿宋_GB2312"/>
          <w:sz w:val="30"/>
          <w:szCs w:val="30"/>
        </w:rPr>
        <w:t>中职组、高职组</w:t>
      </w:r>
    </w:p>
    <w:p>
      <w:pPr>
        <w:pStyle w:val="12"/>
        <w:numPr>
          <w:ilvl w:val="0"/>
          <w:numId w:val="2"/>
        </w:numPr>
        <w:tabs>
          <w:tab w:val="left" w:pos="1418"/>
        </w:tabs>
        <w:ind w:left="0" w:firstLine="600"/>
        <w:outlineLvl w:val="1"/>
        <w:rPr>
          <w:rFonts w:ascii="仿宋_GB2312" w:eastAsia="仿宋_GB2312"/>
          <w:sz w:val="30"/>
          <w:szCs w:val="30"/>
        </w:rPr>
      </w:pPr>
      <w:r>
        <w:rPr>
          <w:rFonts w:hint="eastAsia" w:ascii="仿宋_GB2312" w:eastAsia="仿宋_GB2312"/>
          <w:sz w:val="30"/>
          <w:szCs w:val="30"/>
        </w:rPr>
        <w:t>参赛对象</w:t>
      </w:r>
    </w:p>
    <w:p>
      <w:pPr>
        <w:pStyle w:val="12"/>
        <w:numPr>
          <w:ilvl w:val="0"/>
          <w:numId w:val="3"/>
        </w:numPr>
        <w:tabs>
          <w:tab w:val="left" w:pos="993"/>
        </w:tabs>
        <w:ind w:left="0" w:firstLine="600"/>
        <w:outlineLvl w:val="2"/>
        <w:rPr>
          <w:rFonts w:ascii="仿宋_GB2312" w:eastAsia="仿宋_GB2312"/>
          <w:sz w:val="30"/>
          <w:szCs w:val="30"/>
        </w:rPr>
      </w:pPr>
      <w:r>
        <w:rPr>
          <w:rFonts w:hint="eastAsia" w:ascii="仿宋_GB2312" w:eastAsia="仿宋_GB2312"/>
          <w:sz w:val="30"/>
          <w:szCs w:val="30"/>
        </w:rPr>
        <w:t>中职组（团体赛）</w:t>
      </w:r>
    </w:p>
    <w:p>
      <w:pPr>
        <w:ind w:firstLine="600" w:firstLineChars="200"/>
        <w:rPr>
          <w:rFonts w:ascii="仿宋_GB2312" w:eastAsia="仿宋_GB2312"/>
          <w:sz w:val="30"/>
          <w:szCs w:val="30"/>
        </w:rPr>
      </w:pPr>
      <w:r>
        <w:rPr>
          <w:rFonts w:hint="eastAsia" w:ascii="仿宋_GB2312" w:eastAsia="仿宋_GB2312"/>
          <w:sz w:val="30"/>
          <w:szCs w:val="30"/>
        </w:rPr>
        <w:t>中职组每支参赛队由2名选手组成，参赛选手须为2</w:t>
      </w:r>
      <w:r>
        <w:rPr>
          <w:rFonts w:ascii="仿宋_GB2312" w:eastAsia="仿宋_GB2312"/>
          <w:sz w:val="30"/>
          <w:szCs w:val="30"/>
        </w:rPr>
        <w:t>020</w:t>
      </w:r>
      <w:r>
        <w:rPr>
          <w:rFonts w:hint="eastAsia" w:ascii="仿宋_GB2312" w:eastAsia="仿宋_GB2312"/>
          <w:sz w:val="30"/>
          <w:szCs w:val="30"/>
        </w:rPr>
        <w:t>年度中等职业学校全日制在籍学生，或五年制高职中一至三年级（含三年级）的全日制在籍学生。</w:t>
      </w:r>
      <w:r>
        <w:rPr>
          <w:rFonts w:ascii="仿宋_GB2312" w:hAnsi="仿宋" w:eastAsia="仿宋_GB2312" w:cs="仿宋"/>
          <w:sz w:val="30"/>
          <w:szCs w:val="30"/>
        </w:rPr>
        <w:t>每支参赛队限报2名指导教师，指导教师须为本校专、兼职教师。</w:t>
      </w:r>
    </w:p>
    <w:p>
      <w:pPr>
        <w:pStyle w:val="12"/>
        <w:numPr>
          <w:ilvl w:val="0"/>
          <w:numId w:val="3"/>
        </w:numPr>
        <w:tabs>
          <w:tab w:val="left" w:pos="993"/>
        </w:tabs>
        <w:ind w:left="0" w:firstLine="600"/>
        <w:outlineLvl w:val="2"/>
        <w:rPr>
          <w:rFonts w:ascii="仿宋_GB2312" w:eastAsia="仿宋_GB2312"/>
          <w:sz w:val="30"/>
          <w:szCs w:val="30"/>
        </w:rPr>
      </w:pPr>
      <w:r>
        <w:rPr>
          <w:rFonts w:hint="eastAsia" w:ascii="仿宋_GB2312" w:eastAsia="仿宋_GB2312"/>
          <w:sz w:val="30"/>
          <w:szCs w:val="30"/>
        </w:rPr>
        <w:t>高职组（团体赛）</w:t>
      </w:r>
    </w:p>
    <w:p>
      <w:pPr>
        <w:ind w:firstLine="600" w:firstLineChars="200"/>
        <w:rPr>
          <w:rFonts w:ascii="仿宋_GB2312" w:eastAsia="仿宋_GB2312"/>
          <w:sz w:val="30"/>
          <w:szCs w:val="30"/>
        </w:rPr>
      </w:pPr>
      <w:r>
        <w:rPr>
          <w:rFonts w:hint="eastAsia" w:ascii="仿宋_GB2312" w:eastAsia="仿宋_GB2312"/>
          <w:sz w:val="30"/>
          <w:szCs w:val="30"/>
        </w:rPr>
        <w:t>高职组每支参赛队由2名选手组成，参赛选手须为2</w:t>
      </w:r>
      <w:r>
        <w:rPr>
          <w:rFonts w:ascii="仿宋_GB2312" w:eastAsia="仿宋_GB2312"/>
          <w:sz w:val="30"/>
          <w:szCs w:val="30"/>
        </w:rPr>
        <w:t>020</w:t>
      </w:r>
      <w:r>
        <w:rPr>
          <w:rFonts w:hint="eastAsia" w:ascii="仿宋_GB2312" w:eastAsia="仿宋_GB2312"/>
          <w:sz w:val="30"/>
          <w:szCs w:val="30"/>
        </w:rPr>
        <w:t>年度高等职业学校全日制在籍学生，或五年制高职中四年级、五年级的全日制在籍学生。</w:t>
      </w:r>
      <w:r>
        <w:rPr>
          <w:rFonts w:ascii="仿宋_GB2312" w:hAnsi="仿宋" w:eastAsia="仿宋_GB2312" w:cs="仿宋"/>
          <w:sz w:val="30"/>
          <w:szCs w:val="30"/>
        </w:rPr>
        <w:t>每支参赛队限报2名指导教师，指导教师须为本校专、兼职教师。</w:t>
      </w:r>
    </w:p>
    <w:p>
      <w:pPr>
        <w:pStyle w:val="12"/>
        <w:numPr>
          <w:ilvl w:val="0"/>
          <w:numId w:val="1"/>
        </w:numPr>
        <w:tabs>
          <w:tab w:val="left" w:pos="1134"/>
        </w:tabs>
        <w:spacing w:before="156" w:beforeLines="50" w:after="78" w:afterLines="25"/>
        <w:ind w:left="0" w:firstLine="600"/>
        <w:outlineLvl w:val="0"/>
        <w:rPr>
          <w:rFonts w:ascii="黑体" w:hAnsi="黑体" w:eastAsia="黑体"/>
          <w:sz w:val="30"/>
          <w:szCs w:val="30"/>
        </w:rPr>
      </w:pPr>
      <w:r>
        <w:rPr>
          <w:rFonts w:hint="eastAsia" w:ascii="黑体" w:hAnsi="黑体" w:eastAsia="黑体"/>
          <w:sz w:val="30"/>
          <w:szCs w:val="30"/>
        </w:rPr>
        <w:t>竞赛拟定时间及地点</w:t>
      </w:r>
    </w:p>
    <w:p>
      <w:pPr>
        <w:pStyle w:val="12"/>
        <w:numPr>
          <w:ilvl w:val="0"/>
          <w:numId w:val="4"/>
        </w:numPr>
        <w:tabs>
          <w:tab w:val="left" w:pos="1418"/>
        </w:tabs>
        <w:ind w:left="0" w:firstLine="600"/>
        <w:outlineLvl w:val="1"/>
        <w:rPr>
          <w:rFonts w:ascii="仿宋_GB2312" w:eastAsia="仿宋_GB2312"/>
          <w:sz w:val="30"/>
          <w:szCs w:val="30"/>
        </w:rPr>
      </w:pPr>
      <w:r>
        <w:rPr>
          <w:rFonts w:hint="eastAsia" w:ascii="仿宋_GB2312" w:eastAsia="仿宋_GB2312"/>
          <w:sz w:val="30"/>
          <w:szCs w:val="30"/>
        </w:rPr>
        <w:t>竞赛时间</w:t>
      </w:r>
    </w:p>
    <w:p>
      <w:pPr>
        <w:ind w:firstLine="600" w:firstLineChars="200"/>
        <w:rPr>
          <w:rFonts w:ascii="仿宋_GB2312" w:eastAsia="仿宋_GB2312"/>
          <w:sz w:val="30"/>
          <w:szCs w:val="30"/>
        </w:rPr>
      </w:pPr>
      <w:r>
        <w:rPr>
          <w:rFonts w:ascii="仿宋_GB2312" w:eastAsia="仿宋_GB2312"/>
          <w:sz w:val="30"/>
          <w:szCs w:val="30"/>
        </w:rPr>
        <w:t>2020</w:t>
      </w:r>
      <w:r>
        <w:rPr>
          <w:rFonts w:hint="eastAsia" w:ascii="仿宋_GB2312" w:eastAsia="仿宋_GB2312"/>
          <w:sz w:val="30"/>
          <w:szCs w:val="30"/>
        </w:rPr>
        <w:t>年</w:t>
      </w:r>
      <w:r>
        <w:rPr>
          <w:rFonts w:ascii="仿宋_GB2312" w:eastAsia="仿宋_GB2312"/>
          <w:sz w:val="30"/>
          <w:szCs w:val="30"/>
        </w:rPr>
        <w:t>12</w:t>
      </w:r>
      <w:r>
        <w:rPr>
          <w:rFonts w:hint="eastAsia" w:ascii="仿宋_GB2312" w:eastAsia="仿宋_GB2312"/>
          <w:sz w:val="30"/>
          <w:szCs w:val="30"/>
        </w:rPr>
        <w:t>月</w:t>
      </w:r>
      <w:r>
        <w:rPr>
          <w:rFonts w:ascii="仿宋_GB2312" w:eastAsia="仿宋_GB2312"/>
          <w:sz w:val="30"/>
          <w:szCs w:val="30"/>
        </w:rPr>
        <w:t>19</w:t>
      </w:r>
      <w:r>
        <w:rPr>
          <w:rFonts w:hint="eastAsia" w:ascii="仿宋_GB2312" w:eastAsia="仿宋_GB2312"/>
          <w:sz w:val="30"/>
          <w:szCs w:val="30"/>
        </w:rPr>
        <w:t>日-</w:t>
      </w:r>
      <w:r>
        <w:rPr>
          <w:rFonts w:ascii="仿宋_GB2312" w:eastAsia="仿宋_GB2312"/>
          <w:sz w:val="30"/>
          <w:szCs w:val="30"/>
        </w:rPr>
        <w:t>20</w:t>
      </w:r>
      <w:r>
        <w:rPr>
          <w:rFonts w:hint="eastAsia" w:ascii="仿宋_GB2312" w:eastAsia="仿宋_GB2312"/>
          <w:sz w:val="30"/>
          <w:szCs w:val="30"/>
        </w:rPr>
        <w:t>日</w:t>
      </w:r>
    </w:p>
    <w:p>
      <w:pPr>
        <w:pStyle w:val="12"/>
        <w:numPr>
          <w:ilvl w:val="0"/>
          <w:numId w:val="4"/>
        </w:numPr>
        <w:tabs>
          <w:tab w:val="left" w:pos="1418"/>
        </w:tabs>
        <w:ind w:left="0" w:firstLine="600"/>
        <w:outlineLvl w:val="1"/>
        <w:rPr>
          <w:rFonts w:ascii="仿宋_GB2312" w:eastAsia="仿宋_GB2312"/>
          <w:sz w:val="30"/>
          <w:szCs w:val="30"/>
        </w:rPr>
      </w:pPr>
      <w:r>
        <w:rPr>
          <w:rFonts w:hint="eastAsia" w:ascii="仿宋_GB2312" w:eastAsia="仿宋_GB2312"/>
          <w:sz w:val="30"/>
          <w:szCs w:val="30"/>
        </w:rPr>
        <w:t>竞赛地点</w:t>
      </w:r>
    </w:p>
    <w:p>
      <w:pPr>
        <w:ind w:firstLine="600" w:firstLineChars="200"/>
        <w:rPr>
          <w:rFonts w:ascii="仿宋_GB2312" w:eastAsia="仿宋_GB2312"/>
          <w:sz w:val="30"/>
          <w:szCs w:val="30"/>
        </w:rPr>
      </w:pPr>
      <w:r>
        <w:rPr>
          <w:rFonts w:hint="eastAsia" w:ascii="仿宋_GB2312" w:eastAsia="仿宋_GB2312"/>
          <w:sz w:val="30"/>
          <w:szCs w:val="30"/>
        </w:rPr>
        <w:t>富阳学院（杭州市富阳区职业高级中学）</w:t>
      </w:r>
    </w:p>
    <w:p>
      <w:pPr>
        <w:ind w:firstLine="600" w:firstLineChars="200"/>
        <w:rPr>
          <w:rFonts w:ascii="仿宋_GB2312" w:eastAsia="仿宋_GB2312"/>
          <w:sz w:val="30"/>
          <w:szCs w:val="30"/>
        </w:rPr>
      </w:pPr>
      <w:r>
        <w:rPr>
          <w:rFonts w:hint="eastAsia" w:ascii="仿宋_GB2312" w:eastAsia="仿宋_GB2312"/>
          <w:sz w:val="30"/>
          <w:szCs w:val="30"/>
        </w:rPr>
        <w:t>（浙江省杭州市富阳区富春街道大青横山下冷水塘</w:t>
      </w:r>
      <w:r>
        <w:rPr>
          <w:rFonts w:ascii="仿宋_GB2312" w:eastAsia="仿宋_GB2312"/>
          <w:sz w:val="30"/>
          <w:szCs w:val="30"/>
        </w:rPr>
        <w:t>1号</w:t>
      </w:r>
      <w:r>
        <w:rPr>
          <w:rFonts w:hint="eastAsia" w:ascii="仿宋_GB2312" w:eastAsia="仿宋_GB2312"/>
          <w:sz w:val="30"/>
          <w:szCs w:val="30"/>
        </w:rPr>
        <w:t>）</w:t>
      </w:r>
    </w:p>
    <w:p>
      <w:pPr>
        <w:ind w:firstLine="600" w:firstLineChars="200"/>
        <w:rPr>
          <w:rFonts w:ascii="仿宋_GB2312" w:hAnsi="黑体" w:eastAsia="仿宋_GB2312" w:cs="黑体"/>
          <w:b/>
          <w:sz w:val="30"/>
          <w:szCs w:val="30"/>
        </w:rPr>
      </w:pPr>
      <w:r>
        <w:rPr>
          <w:rFonts w:hint="eastAsia" w:ascii="仿宋_GB2312" w:hAnsi="仿宋" w:eastAsia="仿宋_GB2312" w:cs="仿宋"/>
          <w:sz w:val="30"/>
          <w:szCs w:val="30"/>
        </w:rPr>
        <w:t>报到地点和住宿酒店等安排见报到通知。</w:t>
      </w:r>
    </w:p>
    <w:p>
      <w:pPr>
        <w:pStyle w:val="12"/>
        <w:numPr>
          <w:ilvl w:val="0"/>
          <w:numId w:val="1"/>
        </w:numPr>
        <w:tabs>
          <w:tab w:val="left" w:pos="1134"/>
        </w:tabs>
        <w:spacing w:before="156" w:beforeLines="50" w:after="78" w:afterLines="25"/>
        <w:ind w:left="0" w:firstLine="600"/>
        <w:outlineLvl w:val="0"/>
        <w:rPr>
          <w:rFonts w:ascii="黑体" w:hAnsi="黑体" w:eastAsia="黑体"/>
          <w:sz w:val="30"/>
          <w:szCs w:val="30"/>
        </w:rPr>
      </w:pPr>
      <w:r>
        <w:rPr>
          <w:rFonts w:hint="eastAsia" w:ascii="黑体" w:hAnsi="黑体" w:eastAsia="黑体"/>
          <w:sz w:val="30"/>
          <w:szCs w:val="30"/>
        </w:rPr>
        <w:t>比赛方式与内容</w:t>
      </w:r>
    </w:p>
    <w:p>
      <w:pPr>
        <w:pStyle w:val="12"/>
        <w:numPr>
          <w:ilvl w:val="0"/>
          <w:numId w:val="5"/>
        </w:numPr>
        <w:tabs>
          <w:tab w:val="left" w:pos="1418"/>
        </w:tabs>
        <w:ind w:left="0" w:firstLine="600"/>
        <w:outlineLvl w:val="1"/>
        <w:rPr>
          <w:rFonts w:ascii="仿宋_GB2312" w:eastAsia="仿宋_GB2312"/>
          <w:sz w:val="30"/>
          <w:szCs w:val="30"/>
        </w:rPr>
      </w:pPr>
      <w:r>
        <w:rPr>
          <w:rFonts w:hint="eastAsia" w:ascii="仿宋_GB2312" w:eastAsia="仿宋_GB2312"/>
          <w:sz w:val="30"/>
          <w:szCs w:val="30"/>
        </w:rPr>
        <w:t>中职组</w:t>
      </w:r>
    </w:p>
    <w:p>
      <w:pPr>
        <w:pStyle w:val="12"/>
        <w:numPr>
          <w:ilvl w:val="0"/>
          <w:numId w:val="6"/>
        </w:numPr>
        <w:tabs>
          <w:tab w:val="left" w:pos="993"/>
        </w:tabs>
        <w:ind w:left="0" w:firstLine="600"/>
        <w:outlineLvl w:val="2"/>
        <w:rPr>
          <w:rFonts w:ascii="仿宋_GB2312" w:eastAsia="仿宋_GB2312"/>
          <w:sz w:val="30"/>
          <w:szCs w:val="30"/>
        </w:rPr>
      </w:pPr>
      <w:r>
        <w:rPr>
          <w:rFonts w:hint="eastAsia" w:ascii="仿宋_GB2312" w:eastAsia="仿宋_GB2312"/>
          <w:sz w:val="30"/>
          <w:szCs w:val="30"/>
        </w:rPr>
        <w:t>比赛方式</w:t>
      </w:r>
    </w:p>
    <w:p>
      <w:pPr>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团体赛，每支参赛队由</w:t>
      </w:r>
      <w:r>
        <w:rPr>
          <w:rFonts w:ascii="仿宋_GB2312" w:hAnsi="仿宋" w:eastAsia="仿宋_GB2312" w:cs="仿宋"/>
          <w:sz w:val="30"/>
          <w:szCs w:val="30"/>
        </w:rPr>
        <w:t>2名选手组成，每校限报2队，不得跨校组队。每支参赛队限报2名指导教师，指导教师须为本校专、兼职教师。</w:t>
      </w:r>
      <w:r>
        <w:rPr>
          <w:rFonts w:hint="eastAsia" w:ascii="仿宋_GB2312" w:hAnsi="仿宋" w:eastAsia="仿宋_GB2312" w:cs="仿宋"/>
          <w:sz w:val="30"/>
          <w:szCs w:val="30"/>
        </w:rPr>
        <w:t>参赛队</w:t>
      </w:r>
      <w:r>
        <w:rPr>
          <w:rFonts w:ascii="仿宋_GB2312" w:hAnsi="仿宋" w:eastAsia="仿宋_GB2312" w:cs="仿宋"/>
          <w:sz w:val="30"/>
          <w:szCs w:val="30"/>
        </w:rPr>
        <w:t>2名选手分工协作完成比赛任务，具体分工由参赛队自主决定。</w:t>
      </w:r>
    </w:p>
    <w:p>
      <w:pPr>
        <w:pStyle w:val="12"/>
        <w:numPr>
          <w:ilvl w:val="0"/>
          <w:numId w:val="6"/>
        </w:numPr>
        <w:tabs>
          <w:tab w:val="left" w:pos="993"/>
        </w:tabs>
        <w:ind w:left="0" w:firstLine="600"/>
        <w:outlineLvl w:val="2"/>
        <w:rPr>
          <w:rFonts w:ascii="仿宋_GB2312" w:eastAsia="仿宋_GB2312"/>
          <w:sz w:val="30"/>
          <w:szCs w:val="30"/>
        </w:rPr>
      </w:pPr>
      <w:r>
        <w:rPr>
          <w:rFonts w:hint="eastAsia" w:ascii="仿宋_GB2312" w:eastAsia="仿宋_GB2312"/>
          <w:sz w:val="30"/>
          <w:szCs w:val="30"/>
        </w:rPr>
        <w:t>比赛内容</w:t>
      </w:r>
    </w:p>
    <w:p>
      <w:pPr>
        <w:ind w:firstLine="600" w:firstLineChars="200"/>
        <w:rPr>
          <w:rFonts w:ascii="仿宋_GB2312" w:hAnsi="Arial Narrow" w:eastAsia="仿宋_GB2312" w:cs="Arial"/>
          <w:sz w:val="30"/>
          <w:szCs w:val="30"/>
        </w:rPr>
      </w:pPr>
      <w:r>
        <w:rPr>
          <w:rFonts w:hint="eastAsia" w:ascii="仿宋_GB2312" w:eastAsia="仿宋_GB2312"/>
          <w:sz w:val="30"/>
          <w:szCs w:val="30"/>
        </w:rPr>
        <w:t>机械数字化设计与制造技术赛项以信息技术与制造业深度融合的思想为指导，考察学生数字化设计与制造知识与技能水平。</w:t>
      </w:r>
      <w:r>
        <w:rPr>
          <w:rFonts w:hint="eastAsia" w:ascii="仿宋_GB2312" w:hAnsi="Arial Narrow" w:eastAsia="仿宋_GB2312" w:cs="Arial"/>
          <w:sz w:val="30"/>
          <w:szCs w:val="30"/>
        </w:rPr>
        <w:t>赛项为团体赛，要求参赛队2名选手分工协作完成产品数字设计与制造。</w:t>
      </w:r>
    </w:p>
    <w:p>
      <w:pPr>
        <w:ind w:firstLine="600" w:firstLineChars="200"/>
        <w:rPr>
          <w:rFonts w:ascii="仿宋_GB2312" w:hAnsi="Arial Narrow" w:eastAsia="仿宋_GB2312" w:cs="Arial"/>
          <w:sz w:val="30"/>
          <w:szCs w:val="30"/>
        </w:rPr>
      </w:pPr>
      <w:r>
        <w:rPr>
          <w:rFonts w:hint="eastAsia" w:ascii="仿宋_GB2312" w:hAnsi="Arial Narrow" w:eastAsia="仿宋_GB2312" w:cs="Arial"/>
          <w:sz w:val="30"/>
          <w:szCs w:val="30"/>
        </w:rPr>
        <w:t>数字化设计方面，首先运用数字样机技术，根据图纸建立产品数字模型，并使用基于人工智能的衍生式设计技术完成产品关键零件的设计优化，再进一步完成产品设计表达。数字化制造方面，综合运用增、减材加工技术，完成产品部分零件制造并保证指定的尺寸精度。</w:t>
      </w:r>
    </w:p>
    <w:p>
      <w:pPr>
        <w:ind w:firstLine="600" w:firstLineChars="200"/>
        <w:rPr>
          <w:rFonts w:ascii="仿宋_GB2312" w:eastAsia="仿宋_GB2312"/>
          <w:sz w:val="30"/>
          <w:szCs w:val="30"/>
        </w:rPr>
      </w:pPr>
      <w:r>
        <w:rPr>
          <w:rFonts w:hint="eastAsia" w:ascii="仿宋_GB2312" w:eastAsia="仿宋_GB2312"/>
          <w:sz w:val="30"/>
          <w:szCs w:val="30"/>
        </w:rPr>
        <w:t>机械数字化设计与制造技术赛项设置数字建模、数字设计、数字制造三个模块，各模块的内容与分值比例见表4</w:t>
      </w:r>
      <w:r>
        <w:rPr>
          <w:rFonts w:ascii="仿宋_GB2312" w:eastAsia="仿宋_GB2312"/>
          <w:sz w:val="30"/>
          <w:szCs w:val="30"/>
        </w:rPr>
        <w:t>-1</w:t>
      </w:r>
      <w:r>
        <w:rPr>
          <w:rFonts w:hint="eastAsia" w:ascii="仿宋_GB2312" w:eastAsia="仿宋_GB2312"/>
          <w:sz w:val="30"/>
          <w:szCs w:val="30"/>
        </w:rPr>
        <w:t>。</w:t>
      </w:r>
    </w:p>
    <w:p>
      <w:pPr>
        <w:spacing w:before="312" w:beforeLines="100" w:after="156" w:afterLines="50"/>
        <w:jc w:val="center"/>
        <w:rPr>
          <w:rFonts w:ascii="Times New Roman" w:hAnsi="Times New Roman" w:eastAsia="宋体" w:cs="Times New Roman"/>
          <w:sz w:val="24"/>
          <w:szCs w:val="24"/>
        </w:rPr>
      </w:pPr>
      <w:r>
        <w:rPr>
          <w:rFonts w:ascii="Times New Roman" w:hAnsi="Times New Roman" w:eastAsia="宋体" w:cs="Times New Roman"/>
          <w:sz w:val="24"/>
          <w:szCs w:val="24"/>
        </w:rPr>
        <w:t>表4-1　中职组比赛内容及分值</w:t>
      </w:r>
      <w:r>
        <w:rPr>
          <w:rFonts w:hint="eastAsia" w:ascii="Times New Roman" w:hAnsi="Times New Roman" w:eastAsia="宋体" w:cs="Times New Roman"/>
          <w:sz w:val="24"/>
          <w:szCs w:val="24"/>
        </w:rPr>
        <w:t>比例</w:t>
      </w:r>
    </w:p>
    <w:tbl>
      <w:tblPr>
        <w:tblStyle w:val="9"/>
        <w:tblW w:w="949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6662"/>
        <w:gridCol w:w="14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trPr>
        <w:tc>
          <w:tcPr>
            <w:tcW w:w="1384" w:type="dxa"/>
            <w:tcBorders>
              <w:bottom w:val="double" w:color="auto" w:sz="4" w:space="0"/>
            </w:tcBorders>
            <w:vAlign w:val="center"/>
          </w:tcPr>
          <w:p>
            <w:pPr>
              <w:tabs>
                <w:tab w:val="left" w:pos="993"/>
              </w:tabs>
              <w:spacing w:line="300" w:lineRule="auto"/>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模块</w:t>
            </w:r>
          </w:p>
        </w:tc>
        <w:tc>
          <w:tcPr>
            <w:tcW w:w="6662" w:type="dxa"/>
            <w:tcBorders>
              <w:bottom w:val="double" w:color="auto" w:sz="4" w:space="0"/>
            </w:tcBorders>
            <w:vAlign w:val="center"/>
          </w:tcPr>
          <w:p>
            <w:pPr>
              <w:tabs>
                <w:tab w:val="left" w:pos="993"/>
              </w:tabs>
              <w:spacing w:line="300" w:lineRule="auto"/>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模块内容</w:t>
            </w:r>
          </w:p>
        </w:tc>
        <w:tc>
          <w:tcPr>
            <w:tcW w:w="1447" w:type="dxa"/>
            <w:tcBorders>
              <w:bottom w:val="double" w:color="auto" w:sz="4" w:space="0"/>
            </w:tcBorders>
            <w:vAlign w:val="center"/>
          </w:tcPr>
          <w:p>
            <w:pPr>
              <w:tabs>
                <w:tab w:val="left" w:pos="993"/>
              </w:tabs>
              <w:spacing w:line="300" w:lineRule="auto"/>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分值</w:t>
            </w:r>
            <w:r>
              <w:rPr>
                <w:rFonts w:hint="eastAsia" w:ascii="Times New Roman" w:hAnsi="Times New Roman" w:eastAsia="宋体" w:cs="Times New Roman"/>
                <w:b/>
                <w:bCs/>
                <w:sz w:val="24"/>
                <w:szCs w:val="24"/>
              </w:rPr>
              <w:t>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84" w:type="dxa"/>
            <w:tcBorders>
              <w:top w:val="double" w:color="auto" w:sz="4" w:space="0"/>
            </w:tcBorders>
            <w:vAlign w:val="center"/>
          </w:tcPr>
          <w:p>
            <w:pPr>
              <w:tabs>
                <w:tab w:val="left" w:pos="993"/>
              </w:tabs>
              <w:spacing w:line="30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数字建模</w:t>
            </w:r>
          </w:p>
        </w:tc>
        <w:tc>
          <w:tcPr>
            <w:tcW w:w="6662" w:type="dxa"/>
            <w:tcBorders>
              <w:top w:val="double" w:color="auto" w:sz="4" w:space="0"/>
            </w:tcBorders>
            <w:vAlign w:val="center"/>
          </w:tcPr>
          <w:p>
            <w:pPr>
              <w:tabs>
                <w:tab w:val="left" w:pos="993"/>
              </w:tabs>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根据设计图纸建立产品数字模型，生成工程图并完成产品设计表达。</w:t>
            </w:r>
          </w:p>
        </w:tc>
        <w:tc>
          <w:tcPr>
            <w:tcW w:w="1447" w:type="dxa"/>
            <w:tcBorders>
              <w:top w:val="double" w:color="auto" w:sz="4" w:space="0"/>
            </w:tcBorders>
            <w:vAlign w:val="center"/>
          </w:tcPr>
          <w:p>
            <w:pPr>
              <w:tabs>
                <w:tab w:val="left" w:pos="993"/>
              </w:tabs>
              <w:spacing w:line="30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 xml:space="preserve">45 </w:t>
            </w:r>
            <w:r>
              <w:rPr>
                <w:rFonts w:hint="eastAsia" w:ascii="Times New Roman" w:hAnsi="Times New Roman" w:eastAsia="宋体" w:cs="Times New Roman"/>
                <w:sz w:val="24"/>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pPr>
              <w:tabs>
                <w:tab w:val="left" w:pos="993"/>
              </w:tabs>
              <w:spacing w:line="30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数字设计</w:t>
            </w:r>
          </w:p>
        </w:tc>
        <w:tc>
          <w:tcPr>
            <w:tcW w:w="6662" w:type="dxa"/>
            <w:vAlign w:val="center"/>
          </w:tcPr>
          <w:p>
            <w:pPr>
              <w:tabs>
                <w:tab w:val="left" w:pos="993"/>
              </w:tabs>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使用智能设计技术完成关键零件的</w:t>
            </w:r>
            <w:r>
              <w:rPr>
                <w:rFonts w:hint="eastAsia" w:ascii="Times New Roman" w:hAnsi="Times New Roman" w:eastAsia="宋体" w:cs="Times New Roman"/>
                <w:sz w:val="24"/>
                <w:szCs w:val="24"/>
              </w:rPr>
              <w:t>智能设计优化；使用参数化设计技术完成机构计算与设计</w:t>
            </w:r>
            <w:r>
              <w:rPr>
                <w:rFonts w:ascii="Times New Roman" w:hAnsi="Times New Roman" w:eastAsia="宋体" w:cs="Times New Roman"/>
                <w:sz w:val="24"/>
                <w:szCs w:val="24"/>
              </w:rPr>
              <w:t>。</w:t>
            </w:r>
          </w:p>
        </w:tc>
        <w:tc>
          <w:tcPr>
            <w:tcW w:w="1447" w:type="dxa"/>
            <w:vAlign w:val="center"/>
          </w:tcPr>
          <w:p>
            <w:pPr>
              <w:tabs>
                <w:tab w:val="left" w:pos="993"/>
              </w:tabs>
              <w:spacing w:line="30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 xml:space="preserve">20 </w:t>
            </w:r>
            <w:r>
              <w:rPr>
                <w:rFonts w:hint="eastAsia" w:ascii="Times New Roman" w:hAnsi="Times New Roman" w:eastAsia="宋体" w:cs="Times New Roman"/>
                <w:sz w:val="24"/>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pPr>
              <w:tabs>
                <w:tab w:val="left" w:pos="993"/>
              </w:tabs>
              <w:spacing w:line="30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数字</w:t>
            </w:r>
            <w:r>
              <w:rPr>
                <w:rFonts w:ascii="Times New Roman" w:hAnsi="Times New Roman" w:eastAsia="宋体" w:cs="Times New Roman"/>
                <w:sz w:val="24"/>
                <w:szCs w:val="24"/>
              </w:rPr>
              <w:t>制造</w:t>
            </w:r>
          </w:p>
        </w:tc>
        <w:tc>
          <w:tcPr>
            <w:tcW w:w="6662" w:type="dxa"/>
            <w:vAlign w:val="center"/>
          </w:tcPr>
          <w:p>
            <w:pPr>
              <w:tabs>
                <w:tab w:val="left" w:pos="993"/>
              </w:tabs>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运用增减材复合加工技术</w:t>
            </w:r>
            <w:r>
              <w:rPr>
                <w:rFonts w:ascii="Times New Roman" w:hAnsi="Times New Roman" w:eastAsia="宋体" w:cs="Times New Roman"/>
                <w:sz w:val="24"/>
                <w:szCs w:val="24"/>
              </w:rPr>
              <w:t>完成指定的零件制造。</w:t>
            </w:r>
          </w:p>
        </w:tc>
        <w:tc>
          <w:tcPr>
            <w:tcW w:w="1447" w:type="dxa"/>
            <w:vAlign w:val="center"/>
          </w:tcPr>
          <w:p>
            <w:pPr>
              <w:tabs>
                <w:tab w:val="left" w:pos="993"/>
              </w:tabs>
              <w:spacing w:line="30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 xml:space="preserve">35 </w:t>
            </w:r>
            <w:r>
              <w:rPr>
                <w:rFonts w:hint="eastAsia" w:ascii="Times New Roman" w:hAnsi="Times New Roman" w:eastAsia="宋体" w:cs="Times New Roman"/>
                <w:sz w:val="24"/>
                <w:szCs w:val="24"/>
              </w:rPr>
              <w:t>%</w:t>
            </w:r>
          </w:p>
        </w:tc>
      </w:tr>
    </w:tbl>
    <w:p>
      <w:pPr>
        <w:pStyle w:val="12"/>
        <w:numPr>
          <w:ilvl w:val="0"/>
          <w:numId w:val="5"/>
        </w:numPr>
        <w:tabs>
          <w:tab w:val="left" w:pos="1418"/>
        </w:tabs>
        <w:spacing w:before="156" w:beforeLines="50"/>
        <w:ind w:left="0" w:firstLine="600"/>
        <w:outlineLvl w:val="1"/>
        <w:rPr>
          <w:rFonts w:ascii="仿宋_GB2312" w:eastAsia="仿宋_GB2312"/>
          <w:sz w:val="30"/>
          <w:szCs w:val="30"/>
        </w:rPr>
      </w:pPr>
      <w:r>
        <w:rPr>
          <w:rFonts w:hint="eastAsia" w:ascii="仿宋_GB2312" w:eastAsia="仿宋_GB2312"/>
          <w:sz w:val="30"/>
          <w:szCs w:val="30"/>
        </w:rPr>
        <w:t>高职组</w:t>
      </w:r>
    </w:p>
    <w:p>
      <w:pPr>
        <w:pStyle w:val="12"/>
        <w:numPr>
          <w:ilvl w:val="0"/>
          <w:numId w:val="7"/>
        </w:numPr>
        <w:tabs>
          <w:tab w:val="left" w:pos="993"/>
        </w:tabs>
        <w:ind w:left="0" w:firstLine="600"/>
        <w:outlineLvl w:val="1"/>
        <w:rPr>
          <w:rFonts w:ascii="仿宋_GB2312" w:eastAsia="仿宋_GB2312"/>
          <w:sz w:val="30"/>
          <w:szCs w:val="30"/>
        </w:rPr>
      </w:pPr>
      <w:r>
        <w:rPr>
          <w:rFonts w:hint="eastAsia" w:ascii="仿宋_GB2312" w:eastAsia="仿宋_GB2312"/>
          <w:sz w:val="30"/>
          <w:szCs w:val="30"/>
        </w:rPr>
        <w:t>比赛方式</w:t>
      </w:r>
    </w:p>
    <w:p>
      <w:pPr>
        <w:ind w:firstLine="600" w:firstLineChars="200"/>
        <w:rPr>
          <w:rFonts w:ascii="仿宋_GB2312" w:hAnsi="仿宋" w:eastAsia="仿宋_GB2312" w:cs="仿宋"/>
          <w:sz w:val="30"/>
          <w:szCs w:val="30"/>
        </w:rPr>
      </w:pPr>
      <w:r>
        <w:rPr>
          <w:rFonts w:hint="eastAsia" w:ascii="仿宋_GB2312" w:hAnsi="仿宋" w:eastAsia="仿宋_GB2312" w:cs="仿宋"/>
          <w:sz w:val="30"/>
          <w:szCs w:val="30"/>
        </w:rPr>
        <w:t>团体赛，每支参赛队由</w:t>
      </w:r>
      <w:r>
        <w:rPr>
          <w:rFonts w:ascii="仿宋_GB2312" w:hAnsi="仿宋" w:eastAsia="仿宋_GB2312" w:cs="仿宋"/>
          <w:sz w:val="30"/>
          <w:szCs w:val="30"/>
        </w:rPr>
        <w:t>2名选手组成，每校限报2队，不得跨校组队。每支参赛队限报2名指导教师，指导教师须为本校专、兼职教师。</w:t>
      </w:r>
      <w:r>
        <w:rPr>
          <w:rFonts w:hint="eastAsia" w:ascii="仿宋_GB2312" w:hAnsi="仿宋" w:eastAsia="仿宋_GB2312" w:cs="仿宋"/>
          <w:sz w:val="30"/>
          <w:szCs w:val="30"/>
        </w:rPr>
        <w:t>参赛队</w:t>
      </w:r>
      <w:r>
        <w:rPr>
          <w:rFonts w:ascii="仿宋_GB2312" w:hAnsi="仿宋" w:eastAsia="仿宋_GB2312" w:cs="仿宋"/>
          <w:sz w:val="30"/>
          <w:szCs w:val="30"/>
        </w:rPr>
        <w:t>2名选手分工协作完成比赛任务，具体分工由参赛队自主决定。</w:t>
      </w:r>
    </w:p>
    <w:p>
      <w:pPr>
        <w:pStyle w:val="12"/>
        <w:numPr>
          <w:ilvl w:val="0"/>
          <w:numId w:val="7"/>
        </w:numPr>
        <w:tabs>
          <w:tab w:val="left" w:pos="993"/>
        </w:tabs>
        <w:ind w:left="0" w:firstLine="600"/>
        <w:outlineLvl w:val="1"/>
        <w:rPr>
          <w:rFonts w:ascii="仿宋_GB2312" w:eastAsia="仿宋_GB2312"/>
          <w:sz w:val="30"/>
          <w:szCs w:val="30"/>
        </w:rPr>
      </w:pPr>
      <w:r>
        <w:rPr>
          <w:rFonts w:hint="eastAsia" w:ascii="仿宋_GB2312" w:eastAsia="仿宋_GB2312"/>
          <w:sz w:val="30"/>
          <w:szCs w:val="30"/>
        </w:rPr>
        <w:t>比赛内容</w:t>
      </w:r>
    </w:p>
    <w:p>
      <w:pPr>
        <w:ind w:firstLine="600" w:firstLineChars="200"/>
        <w:rPr>
          <w:rFonts w:ascii="仿宋_GB2312" w:hAnsi="Arial Narrow" w:eastAsia="仿宋_GB2312" w:cs="Arial"/>
          <w:sz w:val="30"/>
          <w:szCs w:val="30"/>
        </w:rPr>
      </w:pPr>
      <w:r>
        <w:rPr>
          <w:rFonts w:hint="eastAsia" w:ascii="仿宋_GB2312" w:eastAsia="仿宋_GB2312"/>
          <w:sz w:val="30"/>
          <w:szCs w:val="30"/>
        </w:rPr>
        <w:t>机械数字化设计与制造技术赛项以信息技术与制造业深度融合的思想为指导，考察学生数字化设计与制造知识与技能水平。</w:t>
      </w:r>
      <w:r>
        <w:rPr>
          <w:rFonts w:hint="eastAsia" w:ascii="仿宋_GB2312" w:hAnsi="Arial Narrow" w:eastAsia="仿宋_GB2312" w:cs="Arial"/>
          <w:sz w:val="30"/>
          <w:szCs w:val="30"/>
        </w:rPr>
        <w:t>赛项为团体赛，要求参赛队2名选手分工协作完成产品数字设计与制造。</w:t>
      </w:r>
    </w:p>
    <w:p>
      <w:pPr>
        <w:ind w:firstLine="600" w:firstLineChars="200"/>
        <w:rPr>
          <w:rFonts w:ascii="仿宋_GB2312" w:hAnsi="Arial Narrow" w:eastAsia="仿宋_GB2312" w:cs="Arial"/>
          <w:sz w:val="30"/>
          <w:szCs w:val="30"/>
        </w:rPr>
      </w:pPr>
      <w:r>
        <w:rPr>
          <w:rFonts w:hint="eastAsia" w:ascii="仿宋_GB2312" w:hAnsi="Arial Narrow" w:eastAsia="仿宋_GB2312" w:cs="Arial"/>
          <w:sz w:val="30"/>
          <w:szCs w:val="30"/>
        </w:rPr>
        <w:t>数字化设计方面，首先运用数字样机技术，根据图纸建立产品数字模型，并使用基于人工智能的衍生式设计技术完成产品关键零部件的设计优化，再进一步使用仿真分析技术进行设计验证。数字化制造方面，综合运用增、减材加工技术，完成产品部分零部件制造并保证指定的尺寸精度。</w:t>
      </w:r>
    </w:p>
    <w:p>
      <w:pPr>
        <w:ind w:firstLine="600" w:firstLineChars="200"/>
        <w:rPr>
          <w:rFonts w:ascii="仿宋_GB2312" w:eastAsia="仿宋_GB2312"/>
          <w:sz w:val="30"/>
          <w:szCs w:val="30"/>
        </w:rPr>
      </w:pPr>
      <w:r>
        <w:rPr>
          <w:rFonts w:hint="eastAsia" w:ascii="仿宋_GB2312" w:eastAsia="仿宋_GB2312"/>
          <w:sz w:val="30"/>
          <w:szCs w:val="30"/>
        </w:rPr>
        <w:t>机械数字化设计与制造技术赛项设置数字建模、数字设计、数字制造三个模块，各模块的内容与分值比例见表4</w:t>
      </w:r>
      <w:r>
        <w:rPr>
          <w:rFonts w:ascii="仿宋_GB2312" w:eastAsia="仿宋_GB2312"/>
          <w:sz w:val="30"/>
          <w:szCs w:val="30"/>
        </w:rPr>
        <w:t>-2</w:t>
      </w:r>
      <w:r>
        <w:rPr>
          <w:rFonts w:hint="eastAsia" w:ascii="仿宋_GB2312" w:eastAsia="仿宋_GB2312"/>
          <w:sz w:val="30"/>
          <w:szCs w:val="30"/>
        </w:rPr>
        <w:t>。</w:t>
      </w:r>
    </w:p>
    <w:p>
      <w:pPr>
        <w:spacing w:before="156" w:beforeLines="50" w:after="156" w:afterLines="50"/>
        <w:jc w:val="center"/>
        <w:rPr>
          <w:rFonts w:ascii="Times New Roman" w:hAnsi="Times New Roman" w:eastAsia="宋体" w:cs="Times New Roman"/>
          <w:sz w:val="24"/>
          <w:szCs w:val="24"/>
        </w:rPr>
      </w:pPr>
      <w:r>
        <w:rPr>
          <w:rFonts w:ascii="Times New Roman" w:hAnsi="Times New Roman" w:eastAsia="宋体" w:cs="Times New Roman"/>
          <w:sz w:val="24"/>
          <w:szCs w:val="24"/>
        </w:rPr>
        <w:t>表4-2　</w:t>
      </w:r>
      <w:r>
        <w:rPr>
          <w:rFonts w:hint="eastAsia" w:ascii="Times New Roman" w:hAnsi="Times New Roman" w:eastAsia="宋体" w:cs="Times New Roman"/>
          <w:sz w:val="24"/>
          <w:szCs w:val="24"/>
        </w:rPr>
        <w:t>高职</w:t>
      </w:r>
      <w:r>
        <w:rPr>
          <w:rFonts w:ascii="Times New Roman" w:hAnsi="Times New Roman" w:eastAsia="宋体" w:cs="Times New Roman"/>
          <w:sz w:val="24"/>
          <w:szCs w:val="24"/>
        </w:rPr>
        <w:t>组比赛内容及分值比例</w:t>
      </w:r>
    </w:p>
    <w:tbl>
      <w:tblPr>
        <w:tblStyle w:val="9"/>
        <w:tblW w:w="949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6662"/>
        <w:gridCol w:w="14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blHeader/>
        </w:trPr>
        <w:tc>
          <w:tcPr>
            <w:tcW w:w="1384" w:type="dxa"/>
            <w:tcBorders>
              <w:bottom w:val="double" w:color="auto" w:sz="4" w:space="0"/>
            </w:tcBorders>
            <w:vAlign w:val="center"/>
          </w:tcPr>
          <w:p>
            <w:pPr>
              <w:tabs>
                <w:tab w:val="left" w:pos="993"/>
              </w:tabs>
              <w:spacing w:line="300" w:lineRule="auto"/>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模块</w:t>
            </w:r>
          </w:p>
        </w:tc>
        <w:tc>
          <w:tcPr>
            <w:tcW w:w="6662" w:type="dxa"/>
            <w:tcBorders>
              <w:bottom w:val="double" w:color="auto" w:sz="4" w:space="0"/>
            </w:tcBorders>
            <w:vAlign w:val="center"/>
          </w:tcPr>
          <w:p>
            <w:pPr>
              <w:tabs>
                <w:tab w:val="left" w:pos="993"/>
              </w:tabs>
              <w:spacing w:line="300" w:lineRule="auto"/>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模块内容</w:t>
            </w:r>
          </w:p>
        </w:tc>
        <w:tc>
          <w:tcPr>
            <w:tcW w:w="1447" w:type="dxa"/>
            <w:tcBorders>
              <w:bottom w:val="double" w:color="auto" w:sz="4" w:space="0"/>
            </w:tcBorders>
            <w:vAlign w:val="center"/>
          </w:tcPr>
          <w:p>
            <w:pPr>
              <w:tabs>
                <w:tab w:val="left" w:pos="993"/>
              </w:tabs>
              <w:spacing w:line="300" w:lineRule="auto"/>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分值</w:t>
            </w:r>
            <w:r>
              <w:rPr>
                <w:rFonts w:hint="eastAsia" w:ascii="Times New Roman" w:hAnsi="Times New Roman" w:eastAsia="宋体" w:cs="Times New Roman"/>
                <w:b/>
                <w:bCs/>
                <w:sz w:val="24"/>
                <w:szCs w:val="24"/>
              </w:rPr>
              <w:t>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84" w:type="dxa"/>
            <w:tcBorders>
              <w:top w:val="double" w:color="auto" w:sz="4" w:space="0"/>
            </w:tcBorders>
            <w:vAlign w:val="center"/>
          </w:tcPr>
          <w:p>
            <w:pPr>
              <w:tabs>
                <w:tab w:val="left" w:pos="993"/>
              </w:tabs>
              <w:spacing w:line="30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数字建模</w:t>
            </w:r>
          </w:p>
        </w:tc>
        <w:tc>
          <w:tcPr>
            <w:tcW w:w="6662" w:type="dxa"/>
            <w:tcBorders>
              <w:top w:val="double" w:color="auto" w:sz="4" w:space="0"/>
            </w:tcBorders>
            <w:vAlign w:val="center"/>
          </w:tcPr>
          <w:p>
            <w:pPr>
              <w:tabs>
                <w:tab w:val="left" w:pos="993"/>
              </w:tabs>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根据设计图纸建立产品数字模型，生成工程图并完成产品设计表达。</w:t>
            </w:r>
          </w:p>
        </w:tc>
        <w:tc>
          <w:tcPr>
            <w:tcW w:w="1447" w:type="dxa"/>
            <w:tcBorders>
              <w:top w:val="double" w:color="auto" w:sz="4" w:space="0"/>
            </w:tcBorders>
            <w:vAlign w:val="center"/>
          </w:tcPr>
          <w:p>
            <w:pPr>
              <w:tabs>
                <w:tab w:val="left" w:pos="993"/>
              </w:tabs>
              <w:spacing w:line="30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 xml:space="preserve">40 </w:t>
            </w:r>
            <w:r>
              <w:rPr>
                <w:rFonts w:hint="eastAsia" w:ascii="Times New Roman" w:hAnsi="Times New Roman" w:eastAsia="宋体" w:cs="Times New Roman"/>
                <w:sz w:val="24"/>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pPr>
              <w:tabs>
                <w:tab w:val="left" w:pos="993"/>
              </w:tabs>
              <w:spacing w:line="30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数字设计</w:t>
            </w:r>
          </w:p>
        </w:tc>
        <w:tc>
          <w:tcPr>
            <w:tcW w:w="6662" w:type="dxa"/>
            <w:vAlign w:val="center"/>
          </w:tcPr>
          <w:p>
            <w:pPr>
              <w:tabs>
                <w:tab w:val="left" w:pos="993"/>
              </w:tabs>
              <w:spacing w:line="300" w:lineRule="auto"/>
              <w:rPr>
                <w:rFonts w:ascii="Times New Roman" w:hAnsi="Times New Roman" w:eastAsia="宋体" w:cs="Times New Roman"/>
                <w:sz w:val="24"/>
                <w:szCs w:val="24"/>
              </w:rPr>
            </w:pPr>
            <w:r>
              <w:rPr>
                <w:rFonts w:ascii="Times New Roman" w:hAnsi="Times New Roman" w:eastAsia="宋体" w:cs="Times New Roman"/>
                <w:sz w:val="24"/>
                <w:szCs w:val="24"/>
              </w:rPr>
              <w:t>使用智能设计技术完成关键零</w:t>
            </w:r>
            <w:r>
              <w:rPr>
                <w:rFonts w:hint="eastAsia" w:ascii="Times New Roman" w:hAnsi="Times New Roman" w:eastAsia="宋体" w:cs="Times New Roman"/>
                <w:sz w:val="24"/>
                <w:szCs w:val="24"/>
              </w:rPr>
              <w:t>部</w:t>
            </w:r>
            <w:r>
              <w:rPr>
                <w:rFonts w:ascii="Times New Roman" w:hAnsi="Times New Roman" w:eastAsia="宋体" w:cs="Times New Roman"/>
                <w:sz w:val="24"/>
                <w:szCs w:val="24"/>
              </w:rPr>
              <w:t>件的</w:t>
            </w:r>
            <w:r>
              <w:rPr>
                <w:rFonts w:hint="eastAsia" w:ascii="Times New Roman" w:hAnsi="Times New Roman" w:eastAsia="宋体" w:cs="Times New Roman"/>
                <w:sz w:val="24"/>
                <w:szCs w:val="24"/>
              </w:rPr>
              <w:t>智能设计优化；使用参数化设计技术完成机构计算与设计；使用仿真分析技术进行设计验证。</w:t>
            </w:r>
          </w:p>
        </w:tc>
        <w:tc>
          <w:tcPr>
            <w:tcW w:w="1447" w:type="dxa"/>
            <w:vAlign w:val="center"/>
          </w:tcPr>
          <w:p>
            <w:pPr>
              <w:tabs>
                <w:tab w:val="left" w:pos="993"/>
              </w:tabs>
              <w:spacing w:line="30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 xml:space="preserve">30 </w:t>
            </w:r>
            <w:r>
              <w:rPr>
                <w:rFonts w:hint="eastAsia" w:ascii="Times New Roman" w:hAnsi="Times New Roman" w:eastAsia="宋体" w:cs="Times New Roman"/>
                <w:sz w:val="24"/>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pPr>
              <w:tabs>
                <w:tab w:val="left" w:pos="993"/>
              </w:tabs>
              <w:spacing w:line="30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数字</w:t>
            </w:r>
            <w:r>
              <w:rPr>
                <w:rFonts w:ascii="Times New Roman" w:hAnsi="Times New Roman" w:eastAsia="宋体" w:cs="Times New Roman"/>
                <w:sz w:val="24"/>
                <w:szCs w:val="24"/>
              </w:rPr>
              <w:t>制造</w:t>
            </w:r>
          </w:p>
        </w:tc>
        <w:tc>
          <w:tcPr>
            <w:tcW w:w="6662" w:type="dxa"/>
            <w:vAlign w:val="center"/>
          </w:tcPr>
          <w:p>
            <w:pPr>
              <w:tabs>
                <w:tab w:val="left" w:pos="993"/>
              </w:tabs>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运用增减材复合加工技术</w:t>
            </w:r>
            <w:r>
              <w:rPr>
                <w:rFonts w:ascii="Times New Roman" w:hAnsi="Times New Roman" w:eastAsia="宋体" w:cs="Times New Roman"/>
                <w:sz w:val="24"/>
                <w:szCs w:val="24"/>
              </w:rPr>
              <w:t>完成指定的零部件制造。</w:t>
            </w:r>
          </w:p>
        </w:tc>
        <w:tc>
          <w:tcPr>
            <w:tcW w:w="1447" w:type="dxa"/>
            <w:vAlign w:val="center"/>
          </w:tcPr>
          <w:p>
            <w:pPr>
              <w:tabs>
                <w:tab w:val="left" w:pos="993"/>
              </w:tabs>
              <w:spacing w:line="30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 xml:space="preserve">0 </w:t>
            </w:r>
            <w:r>
              <w:rPr>
                <w:rFonts w:hint="eastAsia" w:ascii="Times New Roman" w:hAnsi="Times New Roman" w:eastAsia="宋体" w:cs="Times New Roman"/>
                <w:sz w:val="24"/>
                <w:szCs w:val="24"/>
              </w:rPr>
              <w:t>%</w:t>
            </w:r>
          </w:p>
        </w:tc>
      </w:tr>
    </w:tbl>
    <w:p>
      <w:pPr>
        <w:pStyle w:val="12"/>
        <w:numPr>
          <w:ilvl w:val="0"/>
          <w:numId w:val="1"/>
        </w:numPr>
        <w:tabs>
          <w:tab w:val="left" w:pos="1134"/>
        </w:tabs>
        <w:spacing w:before="156" w:beforeLines="50" w:after="78" w:afterLines="25"/>
        <w:ind w:left="0" w:firstLine="600"/>
        <w:outlineLvl w:val="0"/>
        <w:rPr>
          <w:rFonts w:ascii="黑体" w:hAnsi="黑体" w:eastAsia="黑体"/>
          <w:sz w:val="30"/>
          <w:szCs w:val="30"/>
        </w:rPr>
      </w:pPr>
      <w:r>
        <w:rPr>
          <w:rFonts w:hint="eastAsia" w:ascii="黑体" w:hAnsi="黑体" w:eastAsia="黑体"/>
          <w:sz w:val="30"/>
          <w:szCs w:val="30"/>
        </w:rPr>
        <w:t>竞赛规则</w:t>
      </w:r>
    </w:p>
    <w:p>
      <w:pPr>
        <w:pStyle w:val="12"/>
        <w:numPr>
          <w:ilvl w:val="0"/>
          <w:numId w:val="8"/>
        </w:numPr>
        <w:ind w:left="0" w:firstLine="600"/>
        <w:outlineLvl w:val="1"/>
        <w:rPr>
          <w:rFonts w:ascii="仿宋_GB2312" w:eastAsia="仿宋_GB2312"/>
          <w:sz w:val="30"/>
          <w:szCs w:val="30"/>
        </w:rPr>
      </w:pPr>
      <w:r>
        <w:rPr>
          <w:rFonts w:hint="eastAsia" w:ascii="仿宋_GB2312" w:eastAsia="仿宋_GB2312"/>
          <w:sz w:val="30"/>
          <w:szCs w:val="30"/>
        </w:rPr>
        <w:t>赛前准备</w:t>
      </w:r>
    </w:p>
    <w:p>
      <w:pPr>
        <w:pStyle w:val="12"/>
        <w:numPr>
          <w:ilvl w:val="0"/>
          <w:numId w:val="9"/>
        </w:numPr>
        <w:ind w:left="958" w:hanging="357" w:firstLineChars="0"/>
        <w:outlineLvl w:val="2"/>
        <w:rPr>
          <w:rFonts w:ascii="仿宋_GB2312" w:eastAsia="仿宋_GB2312"/>
          <w:sz w:val="30"/>
          <w:szCs w:val="30"/>
        </w:rPr>
      </w:pPr>
      <w:r>
        <w:rPr>
          <w:rFonts w:hint="eastAsia" w:ascii="仿宋_GB2312" w:eastAsia="仿宋_GB2312"/>
          <w:sz w:val="30"/>
          <w:szCs w:val="30"/>
        </w:rPr>
        <w:t>场地熟悉</w:t>
      </w:r>
    </w:p>
    <w:p>
      <w:pPr>
        <w:pStyle w:val="12"/>
        <w:numPr>
          <w:ilvl w:val="0"/>
          <w:numId w:val="10"/>
        </w:numPr>
        <w:tabs>
          <w:tab w:val="left" w:pos="1418"/>
        </w:tabs>
        <w:ind w:left="0" w:firstLine="600"/>
        <w:rPr>
          <w:rFonts w:ascii="仿宋_GB2312" w:eastAsia="仿宋_GB2312"/>
          <w:sz w:val="30"/>
          <w:szCs w:val="30"/>
        </w:rPr>
      </w:pPr>
      <w:r>
        <w:rPr>
          <w:rFonts w:hint="eastAsia" w:ascii="仿宋_GB2312" w:eastAsia="仿宋_GB2312"/>
          <w:sz w:val="30"/>
          <w:szCs w:val="30"/>
        </w:rPr>
        <w:t>选手报到后可于比赛前根据赛项执委会的安排熟悉比赛场地。</w:t>
      </w:r>
    </w:p>
    <w:p>
      <w:pPr>
        <w:pStyle w:val="12"/>
        <w:numPr>
          <w:ilvl w:val="0"/>
          <w:numId w:val="10"/>
        </w:numPr>
        <w:tabs>
          <w:tab w:val="left" w:pos="1418"/>
        </w:tabs>
        <w:ind w:left="0" w:firstLine="600"/>
        <w:rPr>
          <w:rFonts w:ascii="仿宋_GB2312" w:eastAsia="仿宋_GB2312"/>
          <w:sz w:val="30"/>
          <w:szCs w:val="30"/>
        </w:rPr>
      </w:pPr>
      <w:r>
        <w:rPr>
          <w:rFonts w:hint="eastAsia" w:ascii="仿宋_GB2312" w:eastAsia="仿宋_GB2312"/>
          <w:sz w:val="30"/>
          <w:szCs w:val="30"/>
        </w:rPr>
        <w:t>参赛队限定在观摩区域熟悉场地，不得进入现场比赛区域。</w:t>
      </w:r>
    </w:p>
    <w:p>
      <w:pPr>
        <w:pStyle w:val="12"/>
        <w:numPr>
          <w:ilvl w:val="0"/>
          <w:numId w:val="10"/>
        </w:numPr>
        <w:tabs>
          <w:tab w:val="left" w:pos="1418"/>
        </w:tabs>
        <w:ind w:left="0" w:firstLine="600"/>
        <w:rPr>
          <w:rFonts w:ascii="仿宋_GB2312" w:eastAsia="仿宋_GB2312"/>
          <w:sz w:val="30"/>
          <w:szCs w:val="30"/>
        </w:rPr>
      </w:pPr>
      <w:r>
        <w:rPr>
          <w:rFonts w:hint="eastAsia" w:ascii="仿宋_GB2312" w:eastAsia="仿宋_GB2312"/>
          <w:sz w:val="30"/>
          <w:szCs w:val="30"/>
        </w:rPr>
        <w:t>熟悉场地时应严格遵守相关规定，严禁喧哗、拥挤、打闹，避免发生意外事故</w:t>
      </w:r>
    </w:p>
    <w:p>
      <w:pPr>
        <w:pStyle w:val="12"/>
        <w:numPr>
          <w:ilvl w:val="0"/>
          <w:numId w:val="9"/>
        </w:numPr>
        <w:ind w:left="958" w:hanging="357" w:firstLineChars="0"/>
        <w:outlineLvl w:val="2"/>
        <w:rPr>
          <w:rFonts w:ascii="仿宋_GB2312" w:eastAsia="仿宋_GB2312"/>
          <w:sz w:val="30"/>
          <w:szCs w:val="30"/>
        </w:rPr>
      </w:pPr>
      <w:r>
        <w:rPr>
          <w:rFonts w:hint="eastAsia" w:ascii="仿宋_GB2312" w:eastAsia="仿宋_GB2312"/>
          <w:sz w:val="30"/>
          <w:szCs w:val="30"/>
        </w:rPr>
        <w:t>领队会议</w:t>
      </w:r>
    </w:p>
    <w:p>
      <w:pPr>
        <w:ind w:firstLine="600" w:firstLineChars="200"/>
        <w:rPr>
          <w:rFonts w:ascii="仿宋_GB2312" w:eastAsia="仿宋_GB2312"/>
          <w:sz w:val="30"/>
          <w:szCs w:val="30"/>
        </w:rPr>
      </w:pPr>
      <w:r>
        <w:rPr>
          <w:rFonts w:hint="eastAsia" w:ascii="仿宋_GB2312" w:eastAsia="仿宋_GB2312"/>
          <w:sz w:val="30"/>
          <w:szCs w:val="30"/>
        </w:rPr>
        <w:t>赛项执委会于正式比赛前一天召开领队会议，宣布竞赛纪律和有关规定并抽取参赛队顺序号。</w:t>
      </w:r>
    </w:p>
    <w:p>
      <w:pPr>
        <w:pStyle w:val="12"/>
        <w:numPr>
          <w:ilvl w:val="0"/>
          <w:numId w:val="8"/>
        </w:numPr>
        <w:ind w:left="0" w:firstLine="600"/>
        <w:outlineLvl w:val="1"/>
        <w:rPr>
          <w:rFonts w:ascii="仿宋_GB2312" w:eastAsia="仿宋_GB2312"/>
          <w:sz w:val="30"/>
          <w:szCs w:val="30"/>
        </w:rPr>
      </w:pPr>
      <w:r>
        <w:rPr>
          <w:rFonts w:hint="eastAsia" w:ascii="仿宋_GB2312" w:eastAsia="仿宋_GB2312"/>
          <w:sz w:val="30"/>
          <w:szCs w:val="30"/>
        </w:rPr>
        <w:t>现场比赛</w:t>
      </w:r>
    </w:p>
    <w:p>
      <w:pPr>
        <w:pStyle w:val="12"/>
        <w:numPr>
          <w:ilvl w:val="0"/>
          <w:numId w:val="11"/>
        </w:numPr>
        <w:tabs>
          <w:tab w:val="left" w:pos="993"/>
        </w:tabs>
        <w:ind w:left="0" w:firstLine="600"/>
        <w:rPr>
          <w:rFonts w:ascii="仿宋_GB2312" w:eastAsia="仿宋_GB2312"/>
          <w:sz w:val="30"/>
          <w:szCs w:val="30"/>
        </w:rPr>
      </w:pPr>
      <w:r>
        <w:rPr>
          <w:rFonts w:hint="eastAsia" w:ascii="仿宋_GB2312" w:eastAsia="仿宋_GB2312"/>
          <w:sz w:val="30"/>
          <w:szCs w:val="30"/>
        </w:rPr>
        <w:t>比赛</w:t>
      </w:r>
      <w:r>
        <w:rPr>
          <w:rFonts w:ascii="仿宋_GB2312" w:eastAsia="仿宋_GB2312"/>
          <w:sz w:val="30"/>
          <w:szCs w:val="30"/>
        </w:rPr>
        <w:t>所用设备、仪器、工具等由大赛执委会统一提供，参赛</w:t>
      </w:r>
      <w:r>
        <w:rPr>
          <w:rFonts w:hint="eastAsia" w:ascii="仿宋_GB2312" w:eastAsia="仿宋_GB2312"/>
          <w:sz w:val="30"/>
          <w:szCs w:val="30"/>
        </w:rPr>
        <w:t>选手（</w:t>
      </w:r>
      <w:r>
        <w:rPr>
          <w:rFonts w:ascii="仿宋_GB2312" w:eastAsia="仿宋_GB2312"/>
          <w:sz w:val="30"/>
          <w:szCs w:val="30"/>
        </w:rPr>
        <w:t>队</w:t>
      </w:r>
      <w:r>
        <w:rPr>
          <w:rFonts w:hint="eastAsia" w:ascii="仿宋_GB2312" w:eastAsia="仿宋_GB2312"/>
          <w:sz w:val="30"/>
          <w:szCs w:val="30"/>
        </w:rPr>
        <w:t>）</w:t>
      </w:r>
      <w:r>
        <w:rPr>
          <w:rFonts w:ascii="仿宋_GB2312" w:eastAsia="仿宋_GB2312"/>
          <w:sz w:val="30"/>
          <w:szCs w:val="30"/>
        </w:rPr>
        <w:t>可以根据需要选择使用。</w:t>
      </w:r>
    </w:p>
    <w:p>
      <w:pPr>
        <w:pStyle w:val="12"/>
        <w:numPr>
          <w:ilvl w:val="0"/>
          <w:numId w:val="11"/>
        </w:numPr>
        <w:tabs>
          <w:tab w:val="left" w:pos="993"/>
        </w:tabs>
        <w:ind w:left="0" w:firstLine="600"/>
        <w:rPr>
          <w:rFonts w:ascii="仿宋_GB2312" w:eastAsia="仿宋_GB2312"/>
          <w:sz w:val="30"/>
          <w:szCs w:val="30"/>
        </w:rPr>
      </w:pPr>
      <w:r>
        <w:rPr>
          <w:rFonts w:hint="eastAsia" w:ascii="仿宋_GB2312" w:eastAsia="仿宋_GB2312"/>
          <w:sz w:val="30"/>
          <w:szCs w:val="30"/>
        </w:rPr>
        <w:t>参赛队（选手）于比赛开始前</w:t>
      </w:r>
      <w:r>
        <w:rPr>
          <w:rFonts w:ascii="仿宋_GB2312" w:eastAsia="仿宋_GB2312"/>
          <w:sz w:val="30"/>
          <w:szCs w:val="30"/>
        </w:rPr>
        <w:t>50</w:t>
      </w:r>
      <w:r>
        <w:rPr>
          <w:rFonts w:hint="eastAsia" w:ascii="仿宋_GB2312" w:eastAsia="仿宋_GB2312"/>
          <w:sz w:val="30"/>
          <w:szCs w:val="30"/>
        </w:rPr>
        <w:t>分钟到指定地点检录；检录时，参赛队（选手）按顺序号排队，向工作人员提供选手身份、资格和有关证件进行身份核验并抽取赛位号。</w:t>
      </w:r>
    </w:p>
    <w:p>
      <w:pPr>
        <w:pStyle w:val="12"/>
        <w:numPr>
          <w:ilvl w:val="0"/>
          <w:numId w:val="11"/>
        </w:numPr>
        <w:tabs>
          <w:tab w:val="left" w:pos="993"/>
        </w:tabs>
        <w:ind w:left="0" w:firstLine="600"/>
        <w:rPr>
          <w:rFonts w:ascii="仿宋_GB2312" w:eastAsia="仿宋_GB2312"/>
          <w:sz w:val="30"/>
          <w:szCs w:val="30"/>
        </w:rPr>
      </w:pPr>
      <w:r>
        <w:rPr>
          <w:rFonts w:hint="eastAsia" w:ascii="仿宋_GB2312" w:eastAsia="仿宋_GB2312"/>
          <w:sz w:val="30"/>
          <w:szCs w:val="30"/>
        </w:rPr>
        <w:t>参赛队（选手）凭赛位号进入赛场至对应的赛位，并根据现场裁判的指令进行设备查验，确认设备运行良好；比赛开始后，非特殊情况不得更换设备。</w:t>
      </w:r>
    </w:p>
    <w:p>
      <w:pPr>
        <w:pStyle w:val="12"/>
        <w:numPr>
          <w:ilvl w:val="0"/>
          <w:numId w:val="11"/>
        </w:numPr>
        <w:tabs>
          <w:tab w:val="left" w:pos="993"/>
        </w:tabs>
        <w:ind w:left="0" w:firstLine="600"/>
        <w:rPr>
          <w:rFonts w:ascii="仿宋_GB2312" w:eastAsia="仿宋_GB2312"/>
          <w:sz w:val="30"/>
          <w:szCs w:val="30"/>
        </w:rPr>
      </w:pPr>
      <w:r>
        <w:rPr>
          <w:rFonts w:hint="eastAsia" w:ascii="仿宋_GB2312" w:eastAsia="仿宋_GB2312"/>
          <w:sz w:val="30"/>
          <w:szCs w:val="30"/>
        </w:rPr>
        <w:t>选手不得将包含优盘在内的任何存储</w:t>
      </w:r>
      <w:r>
        <w:rPr>
          <w:rFonts w:ascii="仿宋_GB2312" w:eastAsia="仿宋_GB2312"/>
          <w:sz w:val="30"/>
          <w:szCs w:val="30"/>
        </w:rPr>
        <w:t>及</w:t>
      </w:r>
      <w:r>
        <w:rPr>
          <w:rFonts w:hint="eastAsia" w:ascii="仿宋_GB2312" w:eastAsia="仿宋_GB2312"/>
          <w:sz w:val="30"/>
          <w:szCs w:val="30"/>
        </w:rPr>
        <w:t>电子通信设备进入赛场，比赛期间非同组选手之间不得以任何方式传递信息，否则将被取消参赛资格。</w:t>
      </w:r>
    </w:p>
    <w:p>
      <w:pPr>
        <w:pStyle w:val="12"/>
        <w:numPr>
          <w:ilvl w:val="0"/>
          <w:numId w:val="11"/>
        </w:numPr>
        <w:tabs>
          <w:tab w:val="left" w:pos="993"/>
        </w:tabs>
        <w:ind w:left="0" w:firstLine="600"/>
        <w:rPr>
          <w:rFonts w:ascii="仿宋_GB2312" w:eastAsia="仿宋_GB2312"/>
          <w:sz w:val="30"/>
          <w:szCs w:val="30"/>
        </w:rPr>
      </w:pPr>
      <w:r>
        <w:rPr>
          <w:rFonts w:hint="eastAsia" w:ascii="仿宋_GB2312" w:eastAsia="仿宋_GB2312"/>
          <w:sz w:val="30"/>
          <w:szCs w:val="30"/>
        </w:rPr>
        <w:t>参赛队（选手）应严格按照题目规定的名称与路径保存文件，并将加工完成的产品零部件放置在规定的区域。</w:t>
      </w:r>
    </w:p>
    <w:p>
      <w:pPr>
        <w:pStyle w:val="12"/>
        <w:numPr>
          <w:ilvl w:val="0"/>
          <w:numId w:val="11"/>
        </w:numPr>
        <w:tabs>
          <w:tab w:val="left" w:pos="993"/>
        </w:tabs>
        <w:ind w:left="0" w:firstLine="600"/>
        <w:rPr>
          <w:rFonts w:ascii="仿宋_GB2312" w:eastAsia="仿宋_GB2312"/>
          <w:sz w:val="30"/>
          <w:szCs w:val="30"/>
        </w:rPr>
      </w:pPr>
      <w:r>
        <w:rPr>
          <w:rFonts w:hint="eastAsia" w:ascii="仿宋_GB2312" w:eastAsia="仿宋_GB2312"/>
          <w:sz w:val="30"/>
          <w:szCs w:val="30"/>
        </w:rPr>
        <w:t>参赛队（选手）在竞赛过程中不得擅自离开赛场。如有特殊情况，须经现场工作人员同意方可离开赛场。比赛期间选手休息、饮水、如厕等耗时统一计于竞赛时间内。</w:t>
      </w:r>
    </w:p>
    <w:p>
      <w:pPr>
        <w:pStyle w:val="12"/>
        <w:numPr>
          <w:ilvl w:val="0"/>
          <w:numId w:val="11"/>
        </w:numPr>
        <w:tabs>
          <w:tab w:val="left" w:pos="993"/>
        </w:tabs>
        <w:ind w:left="0" w:firstLine="600"/>
        <w:rPr>
          <w:rFonts w:ascii="仿宋_GB2312" w:eastAsia="仿宋_GB2312"/>
          <w:sz w:val="30"/>
          <w:szCs w:val="30"/>
        </w:rPr>
      </w:pPr>
      <w:r>
        <w:rPr>
          <w:rFonts w:hint="eastAsia" w:ascii="仿宋_GB2312" w:eastAsia="仿宋_GB2312"/>
          <w:sz w:val="30"/>
          <w:szCs w:val="30"/>
        </w:rPr>
        <w:t>参赛队（选手）比赛过程中如发现任何影响比赛的情况或行为，应举手报告现场裁判进行处理。</w:t>
      </w:r>
    </w:p>
    <w:p>
      <w:pPr>
        <w:pStyle w:val="12"/>
        <w:numPr>
          <w:ilvl w:val="0"/>
          <w:numId w:val="11"/>
        </w:numPr>
        <w:tabs>
          <w:tab w:val="left" w:pos="993"/>
        </w:tabs>
        <w:ind w:left="0" w:firstLine="600"/>
        <w:rPr>
          <w:rFonts w:ascii="仿宋_GB2312" w:eastAsia="仿宋_GB2312"/>
          <w:sz w:val="30"/>
          <w:szCs w:val="30"/>
        </w:rPr>
      </w:pPr>
      <w:r>
        <w:rPr>
          <w:rFonts w:hint="eastAsia" w:ascii="仿宋_GB2312" w:eastAsia="仿宋_GB2312"/>
          <w:sz w:val="30"/>
          <w:szCs w:val="30"/>
        </w:rPr>
        <w:t>参赛队（选手）</w:t>
      </w:r>
      <w:r>
        <w:rPr>
          <w:rFonts w:ascii="仿宋_GB2312" w:eastAsia="仿宋_GB2312"/>
          <w:sz w:val="30"/>
          <w:szCs w:val="30"/>
        </w:rPr>
        <w:t>须严格遵守安全操作规程以确保人身及设备安全</w:t>
      </w:r>
      <w:r>
        <w:rPr>
          <w:rFonts w:hint="eastAsia" w:ascii="仿宋_GB2312" w:eastAsia="仿宋_GB2312"/>
          <w:sz w:val="30"/>
          <w:szCs w:val="30"/>
        </w:rPr>
        <w:t>；</w:t>
      </w:r>
      <w:r>
        <w:rPr>
          <w:rFonts w:ascii="仿宋_GB2312" w:eastAsia="仿宋_GB2312"/>
          <w:sz w:val="30"/>
          <w:szCs w:val="30"/>
        </w:rPr>
        <w:t>选手因个人误操作造成人身安全事故和设备故障时，</w:t>
      </w:r>
      <w:r>
        <w:rPr>
          <w:rFonts w:hint="eastAsia" w:ascii="仿宋_GB2312" w:eastAsia="仿宋_GB2312"/>
          <w:sz w:val="30"/>
          <w:szCs w:val="30"/>
        </w:rPr>
        <w:t>现场裁判</w:t>
      </w:r>
      <w:r>
        <w:rPr>
          <w:rFonts w:ascii="仿宋_GB2312" w:eastAsia="仿宋_GB2312"/>
          <w:sz w:val="30"/>
          <w:szCs w:val="30"/>
        </w:rPr>
        <w:t>有权中止该队比赛；如非选手个人原因出现设备故障而无法比赛，由</w:t>
      </w:r>
      <w:r>
        <w:rPr>
          <w:rFonts w:hint="eastAsia" w:ascii="仿宋_GB2312" w:eastAsia="仿宋_GB2312"/>
          <w:sz w:val="30"/>
          <w:szCs w:val="30"/>
        </w:rPr>
        <w:t>现场裁判</w:t>
      </w:r>
      <w:r>
        <w:rPr>
          <w:rFonts w:ascii="仿宋_GB2312" w:eastAsia="仿宋_GB2312"/>
          <w:sz w:val="30"/>
          <w:szCs w:val="30"/>
        </w:rPr>
        <w:t>视具体情况做出裁决(调换</w:t>
      </w:r>
      <w:r>
        <w:rPr>
          <w:rFonts w:hint="eastAsia" w:ascii="仿宋_GB2312" w:eastAsia="仿宋_GB2312"/>
          <w:sz w:val="30"/>
          <w:szCs w:val="30"/>
        </w:rPr>
        <w:t>赛位或更换设备</w:t>
      </w:r>
      <w:r>
        <w:rPr>
          <w:rFonts w:ascii="仿宋_GB2312" w:eastAsia="仿宋_GB2312"/>
          <w:sz w:val="30"/>
          <w:szCs w:val="30"/>
        </w:rPr>
        <w:t>)</w:t>
      </w:r>
      <w:r>
        <w:rPr>
          <w:rFonts w:hint="eastAsia" w:ascii="仿宋_GB2312" w:eastAsia="仿宋_GB2312"/>
          <w:sz w:val="30"/>
          <w:szCs w:val="30"/>
        </w:rPr>
        <w:t>，</w:t>
      </w:r>
      <w:r>
        <w:rPr>
          <w:rFonts w:ascii="仿宋_GB2312" w:eastAsia="仿宋_GB2312"/>
          <w:sz w:val="30"/>
          <w:szCs w:val="30"/>
        </w:rPr>
        <w:t>并</w:t>
      </w:r>
      <w:r>
        <w:rPr>
          <w:rFonts w:hint="eastAsia" w:ascii="仿宋_GB2312" w:eastAsia="仿宋_GB2312"/>
          <w:sz w:val="30"/>
          <w:szCs w:val="30"/>
        </w:rPr>
        <w:t>根据实际情况延长该参赛队（选手）的比赛时间</w:t>
      </w:r>
      <w:r>
        <w:rPr>
          <w:rFonts w:ascii="仿宋_GB2312" w:eastAsia="仿宋_GB2312"/>
          <w:sz w:val="30"/>
          <w:szCs w:val="30"/>
        </w:rPr>
        <w:t>。</w:t>
      </w:r>
    </w:p>
    <w:p>
      <w:pPr>
        <w:pStyle w:val="12"/>
        <w:numPr>
          <w:ilvl w:val="0"/>
          <w:numId w:val="11"/>
        </w:numPr>
        <w:tabs>
          <w:tab w:val="left" w:pos="993"/>
        </w:tabs>
        <w:ind w:left="0" w:firstLine="600"/>
        <w:rPr>
          <w:rFonts w:ascii="仿宋_GB2312" w:eastAsia="仿宋_GB2312"/>
          <w:sz w:val="30"/>
          <w:szCs w:val="30"/>
        </w:rPr>
      </w:pPr>
      <w:r>
        <w:rPr>
          <w:rFonts w:hint="eastAsia" w:ascii="仿宋_GB2312" w:eastAsia="仿宋_GB2312"/>
          <w:sz w:val="30"/>
          <w:szCs w:val="30"/>
        </w:rPr>
        <w:t>不允许参赛队（选手）提前离场；若参赛队（选手）因特殊原因需提前结束比赛，应举手向现场裁判示意，经裁判允许并记录时间后结束比赛并在指定区域等待，至所在场次比赛结束后方可离开；</w:t>
      </w:r>
      <w:r>
        <w:rPr>
          <w:rFonts w:ascii="仿宋_GB2312" w:eastAsia="仿宋_GB2312"/>
          <w:sz w:val="30"/>
          <w:szCs w:val="30"/>
        </w:rPr>
        <w:t>参赛队</w:t>
      </w:r>
      <w:r>
        <w:rPr>
          <w:rFonts w:hint="eastAsia" w:ascii="仿宋_GB2312" w:eastAsia="仿宋_GB2312"/>
          <w:sz w:val="30"/>
          <w:szCs w:val="30"/>
        </w:rPr>
        <w:t>（选手）</w:t>
      </w:r>
      <w:r>
        <w:rPr>
          <w:rFonts w:ascii="仿宋_GB2312" w:eastAsia="仿宋_GB2312"/>
          <w:sz w:val="30"/>
          <w:szCs w:val="30"/>
        </w:rPr>
        <w:t>结束比赛后</w:t>
      </w:r>
      <w:r>
        <w:rPr>
          <w:rFonts w:hint="eastAsia" w:ascii="仿宋_GB2312" w:eastAsia="仿宋_GB2312"/>
          <w:sz w:val="30"/>
          <w:szCs w:val="30"/>
        </w:rPr>
        <w:t>不得进行任何操作及</w:t>
      </w:r>
      <w:r>
        <w:rPr>
          <w:rFonts w:ascii="仿宋_GB2312" w:eastAsia="仿宋_GB2312"/>
          <w:sz w:val="30"/>
          <w:szCs w:val="30"/>
        </w:rPr>
        <w:t>干扰其他参赛队比赛。</w:t>
      </w:r>
    </w:p>
    <w:p>
      <w:pPr>
        <w:pStyle w:val="12"/>
        <w:numPr>
          <w:ilvl w:val="0"/>
          <w:numId w:val="11"/>
        </w:numPr>
        <w:tabs>
          <w:tab w:val="left" w:pos="993"/>
        </w:tabs>
        <w:ind w:left="0" w:firstLine="600"/>
        <w:rPr>
          <w:rFonts w:ascii="仿宋_GB2312" w:eastAsia="仿宋_GB2312"/>
          <w:sz w:val="30"/>
          <w:szCs w:val="30"/>
        </w:rPr>
      </w:pPr>
      <w:r>
        <w:rPr>
          <w:rFonts w:hint="eastAsia" w:ascii="仿宋_GB2312" w:eastAsia="仿宋_GB2312"/>
          <w:sz w:val="30"/>
          <w:szCs w:val="30"/>
        </w:rPr>
        <w:t>竞赛计时以赛场设置的时钟为准，现场裁判于比赛正式开始、结束前</w:t>
      </w:r>
      <w:r>
        <w:rPr>
          <w:rFonts w:ascii="仿宋_GB2312" w:eastAsia="仿宋_GB2312"/>
          <w:sz w:val="30"/>
          <w:szCs w:val="30"/>
        </w:rPr>
        <w:t>30</w:t>
      </w:r>
      <w:r>
        <w:rPr>
          <w:rFonts w:hint="eastAsia" w:ascii="仿宋_GB2312" w:eastAsia="仿宋_GB2312"/>
          <w:sz w:val="30"/>
          <w:szCs w:val="30"/>
        </w:rPr>
        <w:t>分钟及结束时宣布时间。</w:t>
      </w:r>
    </w:p>
    <w:p>
      <w:pPr>
        <w:pStyle w:val="12"/>
        <w:numPr>
          <w:ilvl w:val="0"/>
          <w:numId w:val="11"/>
        </w:numPr>
        <w:tabs>
          <w:tab w:val="left" w:pos="993"/>
        </w:tabs>
        <w:ind w:left="0" w:firstLine="600"/>
        <w:rPr>
          <w:rFonts w:ascii="仿宋_GB2312" w:eastAsia="仿宋_GB2312"/>
          <w:sz w:val="30"/>
          <w:szCs w:val="30"/>
        </w:rPr>
      </w:pPr>
      <w:r>
        <w:rPr>
          <w:rFonts w:hint="eastAsia" w:ascii="仿宋_GB2312" w:eastAsia="仿宋_GB2312"/>
          <w:sz w:val="30"/>
          <w:szCs w:val="30"/>
        </w:rPr>
        <w:t>任何人不得以任何方式暗示、指导、帮助参赛选手，对造成后果的，视情节轻重酌情扣除参赛选手成绩。</w:t>
      </w:r>
    </w:p>
    <w:p>
      <w:pPr>
        <w:pStyle w:val="12"/>
        <w:numPr>
          <w:ilvl w:val="0"/>
          <w:numId w:val="11"/>
        </w:numPr>
        <w:tabs>
          <w:tab w:val="left" w:pos="993"/>
        </w:tabs>
        <w:ind w:left="0" w:firstLine="600"/>
        <w:rPr>
          <w:rFonts w:ascii="仿宋_GB2312" w:eastAsia="仿宋_GB2312"/>
          <w:sz w:val="30"/>
          <w:szCs w:val="30"/>
        </w:rPr>
      </w:pPr>
      <w:r>
        <w:rPr>
          <w:rFonts w:hint="eastAsia" w:ascii="仿宋_GB2312" w:eastAsia="仿宋_GB2312"/>
          <w:sz w:val="30"/>
          <w:szCs w:val="30"/>
        </w:rPr>
        <w:t>文明用语，尊重裁判和其他选手，不得辱骂裁判和赛场工作人员，不得打架斗殴。</w:t>
      </w:r>
    </w:p>
    <w:p>
      <w:pPr>
        <w:pStyle w:val="12"/>
        <w:numPr>
          <w:ilvl w:val="0"/>
          <w:numId w:val="11"/>
        </w:numPr>
        <w:tabs>
          <w:tab w:val="left" w:pos="993"/>
        </w:tabs>
        <w:ind w:left="0" w:firstLine="600"/>
        <w:rPr>
          <w:rFonts w:ascii="仿宋_GB2312" w:eastAsia="仿宋_GB2312"/>
          <w:sz w:val="30"/>
          <w:szCs w:val="30"/>
        </w:rPr>
      </w:pPr>
      <w:r>
        <w:rPr>
          <w:rFonts w:hint="eastAsia" w:ascii="仿宋_GB2312" w:eastAsia="仿宋_GB2312"/>
          <w:sz w:val="30"/>
          <w:szCs w:val="30"/>
        </w:rPr>
        <w:t>参赛队（选手）应</w:t>
      </w:r>
      <w:r>
        <w:rPr>
          <w:rFonts w:ascii="仿宋_GB2312" w:eastAsia="仿宋_GB2312"/>
          <w:sz w:val="30"/>
          <w:szCs w:val="30"/>
        </w:rPr>
        <w:t>爱护赛场提供的器材，不得移动赛场内台桌、设备和</w:t>
      </w:r>
      <w:r>
        <w:rPr>
          <w:rFonts w:hint="eastAsia" w:ascii="仿宋_GB2312" w:eastAsia="仿宋_GB2312"/>
          <w:sz w:val="30"/>
          <w:szCs w:val="30"/>
        </w:rPr>
        <w:t>其他</w:t>
      </w:r>
      <w:r>
        <w:rPr>
          <w:rFonts w:ascii="仿宋_GB2312" w:eastAsia="仿宋_GB2312"/>
          <w:sz w:val="30"/>
          <w:szCs w:val="30"/>
        </w:rPr>
        <w:t>物品的定置，不得故意损坏设备和仪器</w:t>
      </w:r>
      <w:r>
        <w:rPr>
          <w:rFonts w:hint="eastAsia" w:ascii="仿宋_GB2312" w:eastAsia="仿宋_GB2312"/>
          <w:sz w:val="30"/>
          <w:szCs w:val="30"/>
        </w:rPr>
        <w:t>；</w:t>
      </w:r>
      <w:r>
        <w:rPr>
          <w:rFonts w:ascii="仿宋_GB2312" w:eastAsia="仿宋_GB2312"/>
          <w:sz w:val="30"/>
          <w:szCs w:val="30"/>
        </w:rPr>
        <w:t>须严格遵守相关操作规程，确保人身及设备安全，并接受裁判员的监督和警示。</w:t>
      </w:r>
    </w:p>
    <w:p>
      <w:pPr>
        <w:pStyle w:val="12"/>
        <w:numPr>
          <w:ilvl w:val="0"/>
          <w:numId w:val="11"/>
        </w:numPr>
        <w:tabs>
          <w:tab w:val="left" w:pos="993"/>
        </w:tabs>
        <w:ind w:left="0" w:firstLine="600"/>
        <w:rPr>
          <w:rFonts w:ascii="仿宋_GB2312" w:eastAsia="仿宋_GB2312"/>
          <w:sz w:val="30"/>
          <w:szCs w:val="30"/>
        </w:rPr>
      </w:pPr>
      <w:r>
        <w:rPr>
          <w:rFonts w:hint="eastAsia" w:ascii="仿宋_GB2312" w:eastAsia="仿宋_GB2312"/>
          <w:sz w:val="30"/>
          <w:szCs w:val="30"/>
        </w:rPr>
        <w:t>比赛期间领队及指导教师可根据赛项执委会的安排于观摩区域观赛，观赛期间应服从工作人员的引导与安排并保持安静，禁止大声喧哗，禁止进入赛场等任何未经许可的区域。</w:t>
      </w:r>
      <w:r>
        <w:rPr>
          <w:rFonts w:ascii="仿宋_GB2312" w:eastAsia="仿宋_GB2312"/>
          <w:sz w:val="30"/>
          <w:szCs w:val="30"/>
        </w:rPr>
        <w:t>比赛过程中，除参加当场次比赛的选手、执行裁判员、现场工作人员和经批准的人员外，其他人员一律不得进入比赛现场；比赛结束后，参赛人员应根据指令及时退出比赛现场，对不听劝阻、无理取闹者追究责任，并通报批评。</w:t>
      </w:r>
    </w:p>
    <w:p>
      <w:pPr>
        <w:pStyle w:val="12"/>
        <w:numPr>
          <w:ilvl w:val="0"/>
          <w:numId w:val="11"/>
        </w:numPr>
        <w:tabs>
          <w:tab w:val="left" w:pos="993"/>
        </w:tabs>
        <w:ind w:left="0" w:firstLine="600"/>
        <w:rPr>
          <w:rFonts w:ascii="仿宋_GB2312" w:eastAsia="仿宋_GB2312"/>
          <w:sz w:val="30"/>
          <w:szCs w:val="30"/>
        </w:rPr>
      </w:pPr>
      <w:r>
        <w:rPr>
          <w:rFonts w:hint="eastAsia" w:ascii="仿宋_GB2312" w:eastAsia="仿宋_GB2312"/>
          <w:sz w:val="30"/>
          <w:szCs w:val="30"/>
        </w:rPr>
        <w:t>参赛队（选手）应做到</w:t>
      </w:r>
      <w:r>
        <w:rPr>
          <w:rFonts w:ascii="仿宋_GB2312" w:eastAsia="仿宋_GB2312"/>
          <w:sz w:val="30"/>
          <w:szCs w:val="30"/>
        </w:rPr>
        <w:t>不乱摆放工具，不乱丢杂物，完成竞赛任务后清洁赛位、工具、废弃物品，不得遗留在赛位上。</w:t>
      </w:r>
    </w:p>
    <w:p>
      <w:pPr>
        <w:pStyle w:val="12"/>
        <w:numPr>
          <w:ilvl w:val="0"/>
          <w:numId w:val="11"/>
        </w:numPr>
        <w:tabs>
          <w:tab w:val="left" w:pos="993"/>
        </w:tabs>
        <w:ind w:left="0" w:firstLine="600"/>
        <w:rPr>
          <w:rFonts w:ascii="仿宋_GB2312" w:eastAsia="仿宋_GB2312"/>
          <w:sz w:val="30"/>
          <w:szCs w:val="30"/>
        </w:rPr>
      </w:pPr>
      <w:r>
        <w:rPr>
          <w:rFonts w:ascii="仿宋_GB2312" w:eastAsia="仿宋_GB2312"/>
          <w:sz w:val="30"/>
          <w:szCs w:val="30"/>
        </w:rPr>
        <w:t>参赛</w:t>
      </w:r>
      <w:r>
        <w:rPr>
          <w:rFonts w:hint="eastAsia" w:ascii="仿宋_GB2312" w:eastAsia="仿宋_GB2312"/>
          <w:sz w:val="30"/>
          <w:szCs w:val="30"/>
        </w:rPr>
        <w:t>队（</w:t>
      </w:r>
      <w:r>
        <w:rPr>
          <w:rFonts w:ascii="仿宋_GB2312" w:eastAsia="仿宋_GB2312"/>
          <w:sz w:val="30"/>
          <w:szCs w:val="30"/>
        </w:rPr>
        <w:t>选手</w:t>
      </w:r>
      <w:r>
        <w:rPr>
          <w:rFonts w:hint="eastAsia" w:ascii="仿宋_GB2312" w:eastAsia="仿宋_GB2312"/>
          <w:sz w:val="30"/>
          <w:szCs w:val="30"/>
        </w:rPr>
        <w:t>）</w:t>
      </w:r>
      <w:r>
        <w:rPr>
          <w:rFonts w:ascii="仿宋_GB2312" w:eastAsia="仿宋_GB2312"/>
          <w:sz w:val="30"/>
          <w:szCs w:val="30"/>
        </w:rPr>
        <w:t>不得将</w:t>
      </w:r>
      <w:r>
        <w:rPr>
          <w:rFonts w:hint="eastAsia" w:ascii="仿宋_GB2312" w:eastAsia="仿宋_GB2312"/>
          <w:sz w:val="30"/>
          <w:szCs w:val="30"/>
        </w:rPr>
        <w:t>比赛题目、工具及作品</w:t>
      </w:r>
      <w:r>
        <w:rPr>
          <w:rFonts w:ascii="仿宋_GB2312" w:eastAsia="仿宋_GB2312"/>
          <w:sz w:val="30"/>
          <w:szCs w:val="30"/>
        </w:rPr>
        <w:t>等</w:t>
      </w:r>
      <w:r>
        <w:rPr>
          <w:rFonts w:hint="eastAsia" w:ascii="仿宋_GB2312" w:eastAsia="仿宋_GB2312"/>
          <w:sz w:val="30"/>
          <w:szCs w:val="30"/>
        </w:rPr>
        <w:t>与比赛有关的</w:t>
      </w:r>
      <w:r>
        <w:rPr>
          <w:rFonts w:ascii="仿宋_GB2312" w:eastAsia="仿宋_GB2312"/>
          <w:sz w:val="30"/>
          <w:szCs w:val="30"/>
        </w:rPr>
        <w:t>物品带离赛场。</w:t>
      </w:r>
    </w:p>
    <w:p>
      <w:pPr>
        <w:pStyle w:val="12"/>
        <w:numPr>
          <w:ilvl w:val="0"/>
          <w:numId w:val="11"/>
        </w:numPr>
        <w:tabs>
          <w:tab w:val="left" w:pos="993"/>
        </w:tabs>
        <w:ind w:left="0" w:firstLine="600"/>
        <w:rPr>
          <w:rFonts w:ascii="仿宋_GB2312" w:eastAsia="仿宋_GB2312"/>
          <w:sz w:val="30"/>
          <w:szCs w:val="30"/>
        </w:rPr>
      </w:pPr>
      <w:r>
        <w:rPr>
          <w:rFonts w:hint="eastAsia" w:ascii="仿宋_GB2312" w:eastAsia="仿宋_GB2312"/>
          <w:sz w:val="30"/>
          <w:szCs w:val="30"/>
        </w:rPr>
        <w:t>比赛</w:t>
      </w:r>
      <w:r>
        <w:rPr>
          <w:rFonts w:ascii="仿宋_GB2312" w:eastAsia="仿宋_GB2312"/>
          <w:sz w:val="30"/>
          <w:szCs w:val="30"/>
        </w:rPr>
        <w:t>结束后参赛选手应</w:t>
      </w:r>
      <w:r>
        <w:rPr>
          <w:rFonts w:hint="eastAsia" w:ascii="仿宋_GB2312" w:eastAsia="仿宋_GB2312"/>
          <w:sz w:val="30"/>
          <w:szCs w:val="30"/>
        </w:rPr>
        <w:t>在</w:t>
      </w:r>
      <w:r>
        <w:rPr>
          <w:rFonts w:ascii="仿宋_GB2312" w:eastAsia="仿宋_GB2312"/>
          <w:sz w:val="30"/>
          <w:szCs w:val="30"/>
        </w:rPr>
        <w:t>指定地点等候</w:t>
      </w:r>
      <w:r>
        <w:rPr>
          <w:rFonts w:hint="eastAsia" w:ascii="仿宋_GB2312" w:eastAsia="仿宋_GB2312"/>
          <w:sz w:val="30"/>
          <w:szCs w:val="30"/>
        </w:rPr>
        <w:t>，得到裁判长许可</w:t>
      </w:r>
      <w:r>
        <w:rPr>
          <w:rFonts w:ascii="仿宋_GB2312" w:eastAsia="仿宋_GB2312"/>
          <w:sz w:val="30"/>
          <w:szCs w:val="30"/>
        </w:rPr>
        <w:t>后方可离开。</w:t>
      </w:r>
    </w:p>
    <w:p>
      <w:pPr>
        <w:pStyle w:val="12"/>
        <w:numPr>
          <w:ilvl w:val="0"/>
          <w:numId w:val="11"/>
        </w:numPr>
        <w:tabs>
          <w:tab w:val="left" w:pos="993"/>
        </w:tabs>
        <w:ind w:left="0" w:firstLine="600"/>
        <w:rPr>
          <w:rFonts w:ascii="仿宋_GB2312" w:eastAsia="仿宋_GB2312"/>
          <w:sz w:val="30"/>
          <w:szCs w:val="30"/>
        </w:rPr>
      </w:pPr>
      <w:r>
        <w:rPr>
          <w:rFonts w:hint="eastAsia" w:ascii="仿宋_GB2312" w:eastAsia="仿宋_GB2312"/>
          <w:sz w:val="30"/>
          <w:szCs w:val="30"/>
        </w:rPr>
        <w:t>参赛队需按照竞赛要求提交竞赛结果，裁判员与参赛选手一起签字确认，不得拒签。</w:t>
      </w:r>
    </w:p>
    <w:p>
      <w:pPr>
        <w:pStyle w:val="12"/>
        <w:numPr>
          <w:ilvl w:val="0"/>
          <w:numId w:val="8"/>
        </w:numPr>
        <w:ind w:left="0" w:firstLine="600"/>
        <w:outlineLvl w:val="1"/>
        <w:rPr>
          <w:rFonts w:ascii="仿宋_GB2312" w:eastAsia="仿宋_GB2312"/>
          <w:sz w:val="30"/>
          <w:szCs w:val="30"/>
        </w:rPr>
      </w:pPr>
      <w:r>
        <w:rPr>
          <w:rFonts w:hint="eastAsia" w:ascii="仿宋_GB2312" w:eastAsia="仿宋_GB2312"/>
          <w:sz w:val="30"/>
          <w:szCs w:val="30"/>
        </w:rPr>
        <w:t>成绩管理</w:t>
      </w:r>
    </w:p>
    <w:p>
      <w:pPr>
        <w:pStyle w:val="12"/>
        <w:numPr>
          <w:ilvl w:val="0"/>
          <w:numId w:val="12"/>
        </w:numPr>
        <w:tabs>
          <w:tab w:val="left" w:pos="993"/>
        </w:tabs>
        <w:ind w:left="0" w:firstLine="600"/>
        <w:outlineLvl w:val="2"/>
        <w:rPr>
          <w:rFonts w:ascii="仿宋_GB2312" w:eastAsia="仿宋_GB2312"/>
          <w:sz w:val="30"/>
          <w:szCs w:val="30"/>
        </w:rPr>
      </w:pPr>
      <w:r>
        <w:rPr>
          <w:rFonts w:hint="eastAsia" w:ascii="仿宋_GB2312" w:eastAsia="仿宋_GB2312"/>
          <w:sz w:val="30"/>
          <w:szCs w:val="30"/>
        </w:rPr>
        <w:t>组织分工</w:t>
      </w:r>
    </w:p>
    <w:p>
      <w:pPr>
        <w:ind w:firstLine="600" w:firstLineChars="200"/>
        <w:rPr>
          <w:rFonts w:ascii="仿宋_GB2312" w:eastAsia="仿宋_GB2312"/>
          <w:sz w:val="30"/>
          <w:szCs w:val="30"/>
        </w:rPr>
      </w:pPr>
      <w:r>
        <w:rPr>
          <w:rFonts w:hint="eastAsia" w:ascii="仿宋_GB2312" w:eastAsia="仿宋_GB2312"/>
          <w:sz w:val="30"/>
          <w:szCs w:val="30"/>
        </w:rPr>
        <w:t>赛项执委会下设赛项专家组、裁判组、仲裁组等工作机构，职责与分工如下：</w:t>
      </w:r>
    </w:p>
    <w:p>
      <w:pPr>
        <w:pStyle w:val="12"/>
        <w:numPr>
          <w:ilvl w:val="0"/>
          <w:numId w:val="13"/>
        </w:numPr>
        <w:tabs>
          <w:tab w:val="left" w:pos="1418"/>
        </w:tabs>
        <w:ind w:left="0" w:firstLine="600"/>
        <w:rPr>
          <w:rFonts w:ascii="仿宋_GB2312" w:eastAsia="仿宋_GB2312"/>
          <w:sz w:val="30"/>
          <w:szCs w:val="30"/>
        </w:rPr>
      </w:pPr>
      <w:r>
        <w:rPr>
          <w:rFonts w:ascii="仿宋_GB2312" w:eastAsia="仿宋_GB2312"/>
          <w:sz w:val="30"/>
          <w:szCs w:val="30"/>
        </w:rPr>
        <w:t>裁判组实行</w:t>
      </w:r>
      <w:r>
        <w:rPr>
          <w:rFonts w:hint="eastAsia" w:ascii="仿宋_GB2312" w:eastAsia="仿宋_GB2312"/>
          <w:sz w:val="30"/>
          <w:szCs w:val="30"/>
        </w:rPr>
        <w:t>“</w:t>
      </w:r>
      <w:r>
        <w:rPr>
          <w:rFonts w:ascii="仿宋_GB2312" w:eastAsia="仿宋_GB2312"/>
          <w:sz w:val="30"/>
          <w:szCs w:val="30"/>
        </w:rPr>
        <w:t>裁判长负责制</w:t>
      </w:r>
      <w:r>
        <w:rPr>
          <w:rFonts w:hint="eastAsia" w:ascii="仿宋_GB2312" w:eastAsia="仿宋_GB2312"/>
          <w:sz w:val="30"/>
          <w:szCs w:val="30"/>
        </w:rPr>
        <w:t>”</w:t>
      </w:r>
      <w:r>
        <w:rPr>
          <w:rFonts w:ascii="仿宋_GB2312" w:eastAsia="仿宋_GB2312"/>
          <w:sz w:val="30"/>
          <w:szCs w:val="30"/>
        </w:rPr>
        <w:t>，设裁判长1名，全面负责赛项的裁判管理工作并处理</w:t>
      </w:r>
      <w:r>
        <w:rPr>
          <w:rFonts w:hint="eastAsia" w:ascii="仿宋_GB2312" w:eastAsia="仿宋_GB2312"/>
          <w:sz w:val="30"/>
          <w:szCs w:val="30"/>
        </w:rPr>
        <w:t>现场比赛</w:t>
      </w:r>
      <w:r>
        <w:rPr>
          <w:rFonts w:ascii="仿宋_GB2312" w:eastAsia="仿宋_GB2312"/>
          <w:sz w:val="30"/>
          <w:szCs w:val="30"/>
        </w:rPr>
        <w:t>的</w:t>
      </w:r>
      <w:r>
        <w:rPr>
          <w:rFonts w:hint="eastAsia" w:ascii="仿宋_GB2312" w:eastAsia="仿宋_GB2312"/>
          <w:sz w:val="30"/>
          <w:szCs w:val="30"/>
        </w:rPr>
        <w:t>各项</w:t>
      </w:r>
      <w:r>
        <w:rPr>
          <w:rFonts w:ascii="仿宋_GB2312" w:eastAsia="仿宋_GB2312"/>
          <w:sz w:val="30"/>
          <w:szCs w:val="30"/>
        </w:rPr>
        <w:t>问题。</w:t>
      </w:r>
    </w:p>
    <w:p>
      <w:pPr>
        <w:pStyle w:val="12"/>
        <w:numPr>
          <w:ilvl w:val="0"/>
          <w:numId w:val="13"/>
        </w:numPr>
        <w:tabs>
          <w:tab w:val="left" w:pos="1418"/>
        </w:tabs>
        <w:ind w:left="0" w:firstLine="600"/>
        <w:rPr>
          <w:rFonts w:ascii="仿宋_GB2312" w:eastAsia="仿宋_GB2312"/>
          <w:sz w:val="30"/>
          <w:szCs w:val="30"/>
        </w:rPr>
      </w:pPr>
      <w:r>
        <w:rPr>
          <w:rFonts w:ascii="仿宋_GB2312" w:eastAsia="仿宋_GB2312"/>
          <w:sz w:val="30"/>
          <w:szCs w:val="30"/>
        </w:rPr>
        <w:t>裁判员根据比赛需要分为加密裁判、</w:t>
      </w:r>
      <w:r>
        <w:rPr>
          <w:rFonts w:hint="eastAsia" w:ascii="仿宋_GB2312" w:eastAsia="仿宋_GB2312"/>
          <w:sz w:val="30"/>
          <w:szCs w:val="30"/>
        </w:rPr>
        <w:t>现场</w:t>
      </w:r>
      <w:r>
        <w:rPr>
          <w:rFonts w:ascii="仿宋_GB2312" w:eastAsia="仿宋_GB2312"/>
          <w:sz w:val="30"/>
          <w:szCs w:val="30"/>
        </w:rPr>
        <w:t>裁判</w:t>
      </w:r>
      <w:r>
        <w:rPr>
          <w:rFonts w:hint="eastAsia" w:ascii="仿宋_GB2312" w:eastAsia="仿宋_GB2312"/>
          <w:sz w:val="30"/>
          <w:szCs w:val="30"/>
        </w:rPr>
        <w:t>和评分</w:t>
      </w:r>
      <w:r>
        <w:rPr>
          <w:rFonts w:ascii="仿宋_GB2312" w:eastAsia="仿宋_GB2312"/>
          <w:sz w:val="30"/>
          <w:szCs w:val="30"/>
        </w:rPr>
        <w:t>裁判。</w:t>
      </w:r>
    </w:p>
    <w:p>
      <w:pPr>
        <w:tabs>
          <w:tab w:val="left" w:pos="1418"/>
        </w:tabs>
        <w:ind w:firstLine="600" w:firstLineChars="200"/>
        <w:rPr>
          <w:rFonts w:ascii="仿宋_GB2312" w:eastAsia="仿宋_GB2312"/>
          <w:sz w:val="30"/>
          <w:szCs w:val="30"/>
        </w:rPr>
      </w:pPr>
      <w:r>
        <w:rPr>
          <w:rFonts w:hint="eastAsia" w:ascii="仿宋_GB2312" w:eastAsia="仿宋_GB2312"/>
          <w:sz w:val="30"/>
          <w:szCs w:val="30"/>
        </w:rPr>
        <w:t>加密裁判：负责对参赛队信息和参赛队作品等进行加密，不参与</w:t>
      </w:r>
      <w:r>
        <w:rPr>
          <w:rFonts w:ascii="仿宋_GB2312" w:eastAsia="仿宋_GB2312"/>
          <w:sz w:val="30"/>
          <w:szCs w:val="30"/>
        </w:rPr>
        <w:t>评分工作</w:t>
      </w:r>
    </w:p>
    <w:p>
      <w:pPr>
        <w:tabs>
          <w:tab w:val="left" w:pos="1418"/>
        </w:tabs>
        <w:ind w:firstLine="600" w:firstLineChars="200"/>
        <w:rPr>
          <w:rFonts w:ascii="仿宋_GB2312" w:eastAsia="仿宋_GB2312"/>
          <w:sz w:val="30"/>
          <w:szCs w:val="30"/>
        </w:rPr>
      </w:pPr>
      <w:r>
        <w:rPr>
          <w:rFonts w:hint="eastAsia" w:ascii="仿宋_GB2312" w:eastAsia="仿宋_GB2312"/>
          <w:sz w:val="30"/>
          <w:szCs w:val="30"/>
        </w:rPr>
        <w:t>现场裁判：做好赛场记录，维护赛场纪律，并对参赛队（选手）职业素养进行评分。</w:t>
      </w:r>
    </w:p>
    <w:p>
      <w:pPr>
        <w:tabs>
          <w:tab w:val="left" w:pos="1418"/>
        </w:tabs>
        <w:ind w:firstLine="600" w:firstLineChars="200"/>
        <w:rPr>
          <w:rFonts w:ascii="仿宋_GB2312" w:eastAsia="仿宋_GB2312"/>
          <w:sz w:val="30"/>
          <w:szCs w:val="30"/>
        </w:rPr>
      </w:pPr>
      <w:r>
        <w:rPr>
          <w:rFonts w:hint="eastAsia" w:ascii="仿宋_GB2312" w:eastAsia="仿宋_GB2312"/>
          <w:sz w:val="30"/>
          <w:szCs w:val="30"/>
        </w:rPr>
        <w:t>评判裁判：负责对参赛队作品按评分标准进行评分。</w:t>
      </w:r>
    </w:p>
    <w:p>
      <w:pPr>
        <w:pStyle w:val="12"/>
        <w:numPr>
          <w:ilvl w:val="0"/>
          <w:numId w:val="13"/>
        </w:numPr>
        <w:tabs>
          <w:tab w:val="left" w:pos="1418"/>
        </w:tabs>
        <w:ind w:left="0" w:firstLine="600"/>
        <w:rPr>
          <w:rFonts w:ascii="仿宋_GB2312" w:eastAsia="仿宋_GB2312"/>
          <w:sz w:val="30"/>
          <w:szCs w:val="30"/>
        </w:rPr>
      </w:pPr>
      <w:r>
        <w:rPr>
          <w:rFonts w:ascii="仿宋_GB2312" w:eastAsia="仿宋_GB2312"/>
          <w:sz w:val="30"/>
          <w:szCs w:val="30"/>
        </w:rPr>
        <w:t>仲裁组负责接受由参赛队领队提出的对裁判结果的申诉，组织复议并及时反馈复议结果。</w:t>
      </w:r>
    </w:p>
    <w:p>
      <w:pPr>
        <w:pStyle w:val="12"/>
        <w:numPr>
          <w:ilvl w:val="0"/>
          <w:numId w:val="12"/>
        </w:numPr>
        <w:tabs>
          <w:tab w:val="left" w:pos="993"/>
        </w:tabs>
        <w:ind w:left="0" w:firstLine="600"/>
        <w:outlineLvl w:val="2"/>
        <w:rPr>
          <w:rFonts w:ascii="仿宋_GB2312" w:eastAsia="仿宋_GB2312"/>
          <w:sz w:val="30"/>
          <w:szCs w:val="30"/>
        </w:rPr>
      </w:pPr>
      <w:r>
        <w:rPr>
          <w:rFonts w:hint="eastAsia" w:ascii="仿宋_GB2312" w:eastAsia="仿宋_GB2312"/>
          <w:sz w:val="30"/>
          <w:szCs w:val="30"/>
        </w:rPr>
        <w:t>成绩复核</w:t>
      </w:r>
    </w:p>
    <w:p>
      <w:pPr>
        <w:pStyle w:val="12"/>
        <w:numPr>
          <w:ilvl w:val="0"/>
          <w:numId w:val="14"/>
        </w:numPr>
        <w:tabs>
          <w:tab w:val="left" w:pos="1418"/>
        </w:tabs>
        <w:ind w:left="0" w:firstLine="600"/>
        <w:rPr>
          <w:rFonts w:ascii="仿宋_GB2312" w:eastAsia="仿宋_GB2312"/>
          <w:sz w:val="30"/>
          <w:szCs w:val="30"/>
        </w:rPr>
      </w:pPr>
      <w:r>
        <w:rPr>
          <w:rFonts w:ascii="仿宋_GB2312" w:eastAsia="仿宋_GB2312"/>
          <w:sz w:val="30"/>
          <w:szCs w:val="30"/>
        </w:rPr>
        <w:t>为保障成绩评判的准确性，对赛项总成绩排名前35%的所有参赛队伍（选手）的成绩进行复核；对其余成绩进行抽检复核，抽检覆盖率不得低于15%。</w:t>
      </w:r>
    </w:p>
    <w:p>
      <w:pPr>
        <w:pStyle w:val="12"/>
        <w:numPr>
          <w:ilvl w:val="0"/>
          <w:numId w:val="14"/>
        </w:numPr>
        <w:tabs>
          <w:tab w:val="left" w:pos="1418"/>
        </w:tabs>
        <w:ind w:left="0" w:firstLine="600"/>
        <w:rPr>
          <w:rFonts w:ascii="仿宋_GB2312" w:eastAsia="仿宋_GB2312"/>
          <w:sz w:val="30"/>
          <w:szCs w:val="30"/>
        </w:rPr>
      </w:pPr>
      <w:r>
        <w:rPr>
          <w:rFonts w:ascii="仿宋_GB2312" w:eastAsia="仿宋_GB2312"/>
          <w:sz w:val="30"/>
          <w:szCs w:val="30"/>
        </w:rPr>
        <w:t>复核、抽检错误率超过5%的，则认定为非小概率事件，裁判组需对所有成绩进行复核。</w:t>
      </w:r>
    </w:p>
    <w:p>
      <w:pPr>
        <w:ind w:firstLine="600" w:firstLineChars="200"/>
        <w:rPr>
          <w:rFonts w:ascii="仿宋_GB2312" w:eastAsia="仿宋_GB2312"/>
          <w:sz w:val="30"/>
          <w:szCs w:val="30"/>
        </w:rPr>
      </w:pPr>
      <w:r>
        <w:rPr>
          <w:rFonts w:hint="eastAsia" w:ascii="仿宋_GB2312" w:eastAsia="仿宋_GB2312"/>
          <w:sz w:val="30"/>
          <w:szCs w:val="30"/>
        </w:rPr>
        <w:t>未尽事宜参见《机械行业职业教育技能大赛管理办法（暂行）》相关规定。</w:t>
      </w:r>
    </w:p>
    <w:p>
      <w:pPr>
        <w:pStyle w:val="12"/>
        <w:numPr>
          <w:ilvl w:val="0"/>
          <w:numId w:val="1"/>
        </w:numPr>
        <w:tabs>
          <w:tab w:val="left" w:pos="1134"/>
        </w:tabs>
        <w:spacing w:before="156" w:beforeLines="50" w:after="78" w:afterLines="25"/>
        <w:ind w:left="0" w:firstLine="600"/>
        <w:outlineLvl w:val="0"/>
        <w:rPr>
          <w:rFonts w:ascii="黑体" w:hAnsi="黑体" w:eastAsia="黑体"/>
          <w:sz w:val="30"/>
          <w:szCs w:val="30"/>
        </w:rPr>
      </w:pPr>
      <w:r>
        <w:rPr>
          <w:rFonts w:hint="eastAsia" w:ascii="黑体" w:hAnsi="黑体" w:eastAsia="黑体"/>
          <w:sz w:val="30"/>
          <w:szCs w:val="30"/>
        </w:rPr>
        <w:t>技术规范</w:t>
      </w:r>
    </w:p>
    <w:p>
      <w:pPr>
        <w:ind w:firstLine="600" w:firstLineChars="200"/>
        <w:rPr>
          <w:rFonts w:ascii="仿宋_GB2312" w:eastAsia="仿宋_GB2312"/>
          <w:sz w:val="30"/>
          <w:szCs w:val="30"/>
        </w:rPr>
      </w:pPr>
      <w:r>
        <w:rPr>
          <w:rFonts w:hint="eastAsia" w:ascii="仿宋_GB2312" w:eastAsia="仿宋_GB2312"/>
          <w:sz w:val="30"/>
          <w:szCs w:val="30"/>
        </w:rPr>
        <w:t>赛项依据相关国家职业技能规范和标准</w:t>
      </w:r>
      <w:r>
        <w:rPr>
          <w:rFonts w:ascii="仿宋_GB2312" w:eastAsia="仿宋_GB2312"/>
          <w:sz w:val="30"/>
          <w:szCs w:val="30"/>
        </w:rPr>
        <w:t>，结合生产实际，考核职业综合能力</w:t>
      </w:r>
      <w:r>
        <w:rPr>
          <w:rFonts w:hint="eastAsia" w:ascii="仿宋_GB2312" w:eastAsia="仿宋_GB2312"/>
          <w:sz w:val="30"/>
          <w:szCs w:val="30"/>
        </w:rPr>
        <w:t>。赛项所涉及专业教学要求见表6</w:t>
      </w:r>
      <w:r>
        <w:rPr>
          <w:rFonts w:ascii="仿宋_GB2312" w:eastAsia="仿宋_GB2312"/>
          <w:sz w:val="30"/>
          <w:szCs w:val="30"/>
        </w:rPr>
        <w:t>-1</w:t>
      </w:r>
      <w:r>
        <w:rPr>
          <w:rFonts w:hint="eastAsia" w:ascii="仿宋_GB2312" w:eastAsia="仿宋_GB2312"/>
          <w:sz w:val="30"/>
          <w:szCs w:val="30"/>
        </w:rPr>
        <w:t>。</w:t>
      </w:r>
    </w:p>
    <w:p>
      <w:pPr>
        <w:spacing w:before="156" w:beforeLines="50" w:after="156" w:afterLines="50"/>
        <w:jc w:val="center"/>
        <w:rPr>
          <w:rFonts w:ascii="Times New Roman" w:hAnsi="Times New Roman" w:eastAsia="宋体" w:cs="Times New Roman"/>
          <w:sz w:val="24"/>
          <w:szCs w:val="24"/>
        </w:rPr>
      </w:pPr>
      <w:r>
        <w:rPr>
          <w:rFonts w:ascii="Times New Roman" w:hAnsi="Times New Roman" w:eastAsia="宋体" w:cs="Times New Roman"/>
          <w:sz w:val="24"/>
          <w:szCs w:val="24"/>
        </w:rPr>
        <w:t>表6-1　</w:t>
      </w:r>
      <w:r>
        <w:rPr>
          <w:rFonts w:hint="eastAsia" w:ascii="Times New Roman" w:hAnsi="Times New Roman" w:eastAsia="宋体" w:cs="Times New Roman"/>
          <w:sz w:val="24"/>
          <w:szCs w:val="24"/>
        </w:rPr>
        <w:t>专业教学要求</w:t>
      </w:r>
    </w:p>
    <w:tbl>
      <w:tblPr>
        <w:tblStyle w:val="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560"/>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242" w:type="dxa"/>
            <w:tcBorders>
              <w:top w:val="single" w:color="auto" w:sz="12" w:space="0"/>
              <w:left w:val="single" w:color="auto" w:sz="12" w:space="0"/>
              <w:bottom w:val="double" w:color="auto" w:sz="4" w:space="0"/>
            </w:tcBorders>
            <w:shd w:val="clear" w:color="auto" w:fill="auto"/>
          </w:tcPr>
          <w:p>
            <w:pPr>
              <w:spacing w:line="300" w:lineRule="auto"/>
              <w:jc w:val="center"/>
              <w:rPr>
                <w:rFonts w:ascii="Times New Roman" w:hAnsi="Times New Roman" w:eastAsia="宋体" w:cs="Times New Roman"/>
                <w:b/>
                <w:sz w:val="24"/>
              </w:rPr>
            </w:pPr>
            <w:r>
              <w:rPr>
                <w:rFonts w:ascii="Times New Roman" w:hAnsi="Times New Roman" w:eastAsia="宋体" w:cs="Times New Roman"/>
                <w:b/>
                <w:sz w:val="24"/>
              </w:rPr>
              <w:t>类别</w:t>
            </w:r>
          </w:p>
        </w:tc>
        <w:tc>
          <w:tcPr>
            <w:tcW w:w="1560" w:type="dxa"/>
            <w:tcBorders>
              <w:top w:val="single" w:color="auto" w:sz="12" w:space="0"/>
              <w:bottom w:val="double" w:color="auto" w:sz="4" w:space="0"/>
            </w:tcBorders>
            <w:shd w:val="clear" w:color="auto" w:fill="auto"/>
          </w:tcPr>
          <w:p>
            <w:pPr>
              <w:spacing w:line="300" w:lineRule="auto"/>
              <w:jc w:val="center"/>
              <w:rPr>
                <w:rFonts w:ascii="Times New Roman" w:hAnsi="Times New Roman" w:eastAsia="宋体" w:cs="Times New Roman"/>
                <w:b/>
                <w:sz w:val="24"/>
              </w:rPr>
            </w:pPr>
            <w:r>
              <w:rPr>
                <w:rFonts w:ascii="Times New Roman" w:hAnsi="Times New Roman" w:eastAsia="宋体" w:cs="Times New Roman"/>
                <w:b/>
                <w:sz w:val="24"/>
              </w:rPr>
              <w:t>内容</w:t>
            </w:r>
          </w:p>
        </w:tc>
        <w:tc>
          <w:tcPr>
            <w:tcW w:w="6662" w:type="dxa"/>
            <w:tcBorders>
              <w:top w:val="single" w:color="auto" w:sz="12" w:space="0"/>
              <w:bottom w:val="double" w:color="auto" w:sz="4" w:space="0"/>
              <w:right w:val="single" w:color="auto" w:sz="12" w:space="0"/>
            </w:tcBorders>
            <w:shd w:val="clear" w:color="auto" w:fill="auto"/>
          </w:tcPr>
          <w:p>
            <w:pPr>
              <w:spacing w:line="300" w:lineRule="auto"/>
              <w:jc w:val="center"/>
              <w:rPr>
                <w:rFonts w:ascii="Times New Roman" w:hAnsi="Times New Roman" w:eastAsia="宋体" w:cs="Times New Roman"/>
                <w:b/>
                <w:sz w:val="24"/>
              </w:rPr>
            </w:pPr>
            <w:r>
              <w:rPr>
                <w:rFonts w:ascii="Times New Roman" w:hAnsi="Times New Roman" w:eastAsia="宋体" w:cs="Times New Roman"/>
                <w:b/>
                <w:sz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Borders>
              <w:top w:val="double" w:color="auto" w:sz="4" w:space="0"/>
              <w:left w:val="single" w:color="auto" w:sz="12" w:space="0"/>
            </w:tcBorders>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专业基础</w:t>
            </w:r>
          </w:p>
        </w:tc>
        <w:tc>
          <w:tcPr>
            <w:tcW w:w="1560" w:type="dxa"/>
            <w:tcBorders>
              <w:top w:val="double" w:color="auto" w:sz="4" w:space="0"/>
            </w:tcBorders>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机械制图</w:t>
            </w:r>
          </w:p>
        </w:tc>
        <w:tc>
          <w:tcPr>
            <w:tcW w:w="6662" w:type="dxa"/>
            <w:tcBorders>
              <w:top w:val="double" w:color="auto" w:sz="4" w:space="0"/>
              <w:right w:val="single" w:color="auto" w:sz="12" w:space="0"/>
            </w:tcBorders>
            <w:shd w:val="clear" w:color="auto" w:fill="auto"/>
            <w:vAlign w:val="center"/>
          </w:tcPr>
          <w:p>
            <w:pPr>
              <w:spacing w:line="300" w:lineRule="auto"/>
              <w:rPr>
                <w:rFonts w:ascii="Times New Roman" w:hAnsi="Times New Roman" w:eastAsia="宋体" w:cs="Times New Roman"/>
                <w:sz w:val="24"/>
              </w:rPr>
            </w:pPr>
            <w:r>
              <w:rPr>
                <w:rFonts w:ascii="Times New Roman" w:hAnsi="Times New Roman" w:eastAsia="宋体" w:cs="Times New Roman"/>
                <w:sz w:val="24"/>
              </w:rPr>
              <w:t>能执行机械制图国家标准和相关行业标准，具备良好的识图能力，能创建与图纸要求一致的产品数字模型，并可使用创建的模型按照给出的图纸要求生成相应的装配图、爆炸图及零件图。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Borders>
              <w:left w:val="single" w:color="auto" w:sz="12" w:space="0"/>
            </w:tcBorders>
            <w:shd w:val="clear" w:color="auto" w:fill="auto"/>
          </w:tcPr>
          <w:p>
            <w:pPr>
              <w:spacing w:line="300" w:lineRule="auto"/>
              <w:rPr>
                <w:rFonts w:ascii="Times New Roman" w:hAnsi="Times New Roman" w:eastAsia="宋体" w:cs="Times New Roman"/>
                <w:sz w:val="24"/>
              </w:rPr>
            </w:pPr>
          </w:p>
        </w:tc>
        <w:tc>
          <w:tcPr>
            <w:tcW w:w="156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机械基础</w:t>
            </w:r>
          </w:p>
        </w:tc>
        <w:tc>
          <w:tcPr>
            <w:tcW w:w="6662" w:type="dxa"/>
            <w:tcBorders>
              <w:right w:val="single" w:color="auto" w:sz="12" w:space="0"/>
            </w:tcBorders>
            <w:shd w:val="clear" w:color="auto" w:fill="auto"/>
            <w:vAlign w:val="center"/>
          </w:tcPr>
          <w:p>
            <w:pPr>
              <w:spacing w:line="300" w:lineRule="auto"/>
              <w:rPr>
                <w:rFonts w:ascii="Times New Roman" w:hAnsi="Times New Roman" w:eastAsia="宋体" w:cs="Times New Roman"/>
                <w:sz w:val="24"/>
              </w:rPr>
            </w:pPr>
            <w:r>
              <w:rPr>
                <w:rFonts w:ascii="Times New Roman" w:hAnsi="Times New Roman" w:eastAsia="宋体" w:cs="Times New Roman"/>
                <w:sz w:val="24"/>
              </w:rPr>
              <w:t>具备对构件进行受力分析的基本知识, 熟悉常用机构的结构和特性，掌握主要机械零部件的工作原理、结构和特点，可根据给出的条件应用软件完成简单的机构设计，进而完成机械产品设计方案，创建产品数字模型。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Borders>
              <w:left w:val="single" w:color="auto" w:sz="12" w:space="0"/>
            </w:tcBorders>
            <w:shd w:val="clear" w:color="auto" w:fill="auto"/>
          </w:tcPr>
          <w:p>
            <w:pPr>
              <w:spacing w:line="300" w:lineRule="auto"/>
              <w:rPr>
                <w:rFonts w:ascii="Times New Roman" w:hAnsi="Times New Roman" w:eastAsia="宋体" w:cs="Times New Roman"/>
                <w:sz w:val="24"/>
              </w:rPr>
            </w:pPr>
          </w:p>
        </w:tc>
        <w:tc>
          <w:tcPr>
            <w:tcW w:w="156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增材制造</w:t>
            </w:r>
            <w:r>
              <w:rPr>
                <w:rFonts w:ascii="Times New Roman" w:hAnsi="Times New Roman" w:eastAsia="宋体" w:cs="Times New Roman"/>
                <w:sz w:val="24"/>
              </w:rPr>
              <w:br w:type="textWrapping"/>
            </w:r>
            <w:r>
              <w:rPr>
                <w:rFonts w:ascii="Times New Roman" w:hAnsi="Times New Roman" w:eastAsia="宋体" w:cs="Times New Roman"/>
                <w:sz w:val="24"/>
              </w:rPr>
              <w:t>（理论）</w:t>
            </w:r>
          </w:p>
        </w:tc>
        <w:tc>
          <w:tcPr>
            <w:tcW w:w="6662" w:type="dxa"/>
            <w:tcBorders>
              <w:right w:val="single" w:color="auto" w:sz="12" w:space="0"/>
            </w:tcBorders>
            <w:shd w:val="clear" w:color="auto" w:fill="auto"/>
            <w:vAlign w:val="center"/>
          </w:tcPr>
          <w:p>
            <w:pPr>
              <w:spacing w:line="300" w:lineRule="auto"/>
              <w:rPr>
                <w:rFonts w:ascii="Times New Roman" w:hAnsi="Times New Roman" w:eastAsia="宋体" w:cs="Times New Roman"/>
                <w:sz w:val="24"/>
              </w:rPr>
            </w:pPr>
            <w:r>
              <w:rPr>
                <w:rFonts w:ascii="Times New Roman" w:hAnsi="Times New Roman" w:eastAsia="宋体" w:cs="Times New Roman"/>
                <w:sz w:val="24"/>
              </w:rPr>
              <w:t>理解增材制造方法的原理与优势，对零部件加工方法做出准确的判断，并设置合理的加工参数采用增材制造方式完成产品零部件加工与后期处理。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Borders>
              <w:left w:val="single" w:color="auto" w:sz="12" w:space="0"/>
            </w:tcBorders>
            <w:shd w:val="clear" w:color="auto" w:fill="auto"/>
          </w:tcPr>
          <w:p>
            <w:pPr>
              <w:spacing w:line="300" w:lineRule="auto"/>
              <w:rPr>
                <w:rFonts w:ascii="Times New Roman" w:hAnsi="Times New Roman" w:eastAsia="宋体" w:cs="Times New Roman"/>
                <w:sz w:val="24"/>
              </w:rPr>
            </w:pPr>
          </w:p>
        </w:tc>
        <w:tc>
          <w:tcPr>
            <w:tcW w:w="156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数控加工</w:t>
            </w:r>
            <w:r>
              <w:rPr>
                <w:rFonts w:ascii="Times New Roman" w:hAnsi="Times New Roman" w:eastAsia="宋体" w:cs="Times New Roman"/>
                <w:sz w:val="24"/>
              </w:rPr>
              <w:br w:type="textWrapping"/>
            </w:r>
            <w:r>
              <w:rPr>
                <w:rFonts w:ascii="Times New Roman" w:hAnsi="Times New Roman" w:eastAsia="宋体" w:cs="Times New Roman"/>
                <w:sz w:val="24"/>
              </w:rPr>
              <w:t>（理论）</w:t>
            </w:r>
          </w:p>
        </w:tc>
        <w:tc>
          <w:tcPr>
            <w:tcW w:w="6662" w:type="dxa"/>
            <w:tcBorders>
              <w:right w:val="single" w:color="auto" w:sz="12" w:space="0"/>
            </w:tcBorders>
            <w:shd w:val="clear" w:color="auto" w:fill="auto"/>
            <w:vAlign w:val="center"/>
          </w:tcPr>
          <w:p>
            <w:pPr>
              <w:spacing w:line="300" w:lineRule="auto"/>
              <w:rPr>
                <w:rFonts w:ascii="Times New Roman" w:hAnsi="Times New Roman" w:eastAsia="宋体" w:cs="Times New Roman"/>
                <w:sz w:val="24"/>
              </w:rPr>
            </w:pPr>
            <w:r>
              <w:rPr>
                <w:rFonts w:ascii="Times New Roman" w:hAnsi="Times New Roman" w:eastAsia="宋体" w:cs="Times New Roman"/>
                <w:sz w:val="24"/>
              </w:rPr>
              <w:t>理解传统切削加工工艺与制造方法及数控加工的优势，对零部件加工方法做出准确的判断，使用CAM技术生成零部件加工程序代码并完成零部件制造。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Borders>
              <w:left w:val="single" w:color="auto" w:sz="12" w:space="0"/>
            </w:tcBorders>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设计技术</w:t>
            </w:r>
          </w:p>
        </w:tc>
        <w:tc>
          <w:tcPr>
            <w:tcW w:w="156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数字模型</w:t>
            </w:r>
          </w:p>
        </w:tc>
        <w:tc>
          <w:tcPr>
            <w:tcW w:w="6662" w:type="dxa"/>
            <w:tcBorders>
              <w:right w:val="single" w:color="auto" w:sz="12" w:space="0"/>
            </w:tcBorders>
            <w:shd w:val="clear" w:color="auto" w:fill="auto"/>
            <w:vAlign w:val="center"/>
          </w:tcPr>
          <w:p>
            <w:pPr>
              <w:spacing w:line="300" w:lineRule="auto"/>
              <w:rPr>
                <w:rFonts w:ascii="Times New Roman" w:hAnsi="Times New Roman" w:eastAsia="宋体" w:cs="Times New Roman"/>
                <w:sz w:val="24"/>
              </w:rPr>
            </w:pPr>
            <w:r>
              <w:rPr>
                <w:rFonts w:ascii="Times New Roman" w:hAnsi="Times New Roman" w:eastAsia="宋体" w:cs="Times New Roman"/>
                <w:sz w:val="24"/>
              </w:rPr>
              <w:t>熟练使用三维设计软件零件建模、部件装配、表达视图、工程图等模块，根据产品设计图纸创建产品数字样机，并根据要求生成产品工程图，输出产品效果图或展示、装拆动画。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 w:val="24"/>
              </w:rPr>
            </w:pPr>
          </w:p>
        </w:tc>
        <w:tc>
          <w:tcPr>
            <w:tcW w:w="156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智能优化</w:t>
            </w:r>
          </w:p>
        </w:tc>
        <w:tc>
          <w:tcPr>
            <w:tcW w:w="6662" w:type="dxa"/>
            <w:tcBorders>
              <w:right w:val="single" w:color="auto" w:sz="12" w:space="0"/>
            </w:tcBorders>
            <w:shd w:val="clear" w:color="auto" w:fill="auto"/>
            <w:vAlign w:val="center"/>
          </w:tcPr>
          <w:p>
            <w:pPr>
              <w:spacing w:line="300" w:lineRule="auto"/>
              <w:rPr>
                <w:rFonts w:ascii="Times New Roman" w:hAnsi="Times New Roman" w:eastAsia="宋体" w:cs="Times New Roman"/>
                <w:sz w:val="24"/>
              </w:rPr>
            </w:pPr>
            <w:r>
              <w:rPr>
                <w:rFonts w:ascii="Times New Roman" w:hAnsi="Times New Roman" w:eastAsia="宋体" w:cs="Times New Roman"/>
                <w:sz w:val="24"/>
              </w:rPr>
              <w:t>理解衍生式设计方法的思想，能根据设计要求判断并添加设计保留区域、障碍区域，根据产品实际应用场合，判断并添加载荷、约束条件，根据实际选择合理的材料及加工方式，使用衍生式设计工具得出关键零部件轻量化设计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 w:val="24"/>
              </w:rPr>
            </w:pPr>
          </w:p>
        </w:tc>
        <w:tc>
          <w:tcPr>
            <w:tcW w:w="156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机构设计</w:t>
            </w:r>
          </w:p>
        </w:tc>
        <w:tc>
          <w:tcPr>
            <w:tcW w:w="6662" w:type="dxa"/>
            <w:tcBorders>
              <w:right w:val="single" w:color="auto" w:sz="12" w:space="0"/>
            </w:tcBorders>
            <w:shd w:val="clear" w:color="auto" w:fill="auto"/>
            <w:vAlign w:val="center"/>
          </w:tcPr>
          <w:p>
            <w:pPr>
              <w:spacing w:line="300" w:lineRule="auto"/>
              <w:rPr>
                <w:rFonts w:ascii="Times New Roman" w:hAnsi="Times New Roman" w:eastAsia="宋体" w:cs="Times New Roman"/>
                <w:sz w:val="24"/>
              </w:rPr>
            </w:pPr>
            <w:r>
              <w:rPr>
                <w:rFonts w:ascii="Times New Roman" w:hAnsi="Times New Roman" w:eastAsia="宋体" w:cs="Times New Roman"/>
                <w:sz w:val="24"/>
              </w:rPr>
              <w:t>能使用数字设计技术完成常见机构设计计算。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 w:val="24"/>
              </w:rPr>
            </w:pPr>
          </w:p>
        </w:tc>
        <w:tc>
          <w:tcPr>
            <w:tcW w:w="156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工程分析</w:t>
            </w:r>
          </w:p>
        </w:tc>
        <w:tc>
          <w:tcPr>
            <w:tcW w:w="6662" w:type="dxa"/>
            <w:tcBorders>
              <w:right w:val="single" w:color="auto" w:sz="12" w:space="0"/>
            </w:tcBorders>
            <w:shd w:val="clear" w:color="auto" w:fill="auto"/>
            <w:vAlign w:val="center"/>
          </w:tcPr>
          <w:p>
            <w:pPr>
              <w:spacing w:line="300" w:lineRule="auto"/>
              <w:rPr>
                <w:rFonts w:ascii="Times New Roman" w:hAnsi="Times New Roman" w:eastAsia="宋体" w:cs="Times New Roman"/>
                <w:sz w:val="24"/>
              </w:rPr>
            </w:pPr>
            <w:r>
              <w:rPr>
                <w:rFonts w:ascii="Times New Roman" w:hAnsi="Times New Roman" w:eastAsia="宋体" w:cs="Times New Roman"/>
                <w:sz w:val="24"/>
              </w:rPr>
              <w:t>能根据已知条件判断并添加应力分析的边界条件，并进一步得出应力分析结果，判断设计方案是否符合设计要求。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 w:val="24"/>
              </w:rPr>
            </w:pPr>
          </w:p>
        </w:tc>
        <w:tc>
          <w:tcPr>
            <w:tcW w:w="156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辅助加工</w:t>
            </w:r>
          </w:p>
        </w:tc>
        <w:tc>
          <w:tcPr>
            <w:tcW w:w="6662" w:type="dxa"/>
            <w:tcBorders>
              <w:right w:val="single" w:color="auto" w:sz="12" w:space="0"/>
            </w:tcBorders>
            <w:shd w:val="clear" w:color="auto" w:fill="auto"/>
            <w:vAlign w:val="center"/>
          </w:tcPr>
          <w:p>
            <w:pPr>
              <w:spacing w:line="300" w:lineRule="auto"/>
              <w:rPr>
                <w:rFonts w:ascii="Times New Roman" w:hAnsi="Times New Roman" w:eastAsia="宋体" w:cs="Times New Roman"/>
                <w:sz w:val="24"/>
              </w:rPr>
            </w:pPr>
            <w:r>
              <w:rPr>
                <w:rFonts w:ascii="Times New Roman" w:hAnsi="Times New Roman" w:eastAsia="宋体" w:cs="Times New Roman"/>
                <w:sz w:val="24"/>
              </w:rPr>
              <w:t>能使用加工（CAM）模块制定合理的加工工艺，并进一步得出可用于数控加工的加工程序。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Borders>
              <w:left w:val="single" w:color="auto" w:sz="12" w:space="0"/>
            </w:tcBorders>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制造技术</w:t>
            </w:r>
          </w:p>
        </w:tc>
        <w:tc>
          <w:tcPr>
            <w:tcW w:w="156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增材制造</w:t>
            </w:r>
            <w:r>
              <w:rPr>
                <w:rFonts w:ascii="Times New Roman" w:hAnsi="Times New Roman" w:eastAsia="宋体" w:cs="Times New Roman"/>
                <w:sz w:val="24"/>
              </w:rPr>
              <w:br w:type="textWrapping"/>
            </w:r>
            <w:r>
              <w:rPr>
                <w:rFonts w:ascii="Times New Roman" w:hAnsi="Times New Roman" w:eastAsia="宋体" w:cs="Times New Roman"/>
                <w:sz w:val="24"/>
              </w:rPr>
              <w:t>（实践）</w:t>
            </w:r>
          </w:p>
        </w:tc>
        <w:tc>
          <w:tcPr>
            <w:tcW w:w="6662" w:type="dxa"/>
            <w:tcBorders>
              <w:right w:val="single" w:color="auto" w:sz="12" w:space="0"/>
            </w:tcBorders>
            <w:shd w:val="clear" w:color="auto" w:fill="auto"/>
            <w:vAlign w:val="center"/>
          </w:tcPr>
          <w:p>
            <w:pPr>
              <w:spacing w:line="300" w:lineRule="auto"/>
              <w:rPr>
                <w:rFonts w:ascii="Times New Roman" w:hAnsi="Times New Roman" w:eastAsia="宋体" w:cs="Times New Roman"/>
                <w:sz w:val="24"/>
              </w:rPr>
            </w:pPr>
            <w:r>
              <w:rPr>
                <w:rFonts w:ascii="Times New Roman" w:hAnsi="Times New Roman" w:eastAsia="宋体" w:cs="Times New Roman"/>
                <w:sz w:val="24"/>
              </w:rPr>
              <w:t>会操作设备并设置合理的加工参数，使用增材制造方式完成零部件的加工制造。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Borders>
              <w:left w:val="single" w:color="auto" w:sz="12" w:space="0"/>
              <w:bottom w:val="single" w:color="auto" w:sz="12" w:space="0"/>
            </w:tcBorders>
            <w:shd w:val="clear" w:color="auto" w:fill="auto"/>
            <w:vAlign w:val="center"/>
          </w:tcPr>
          <w:p>
            <w:pPr>
              <w:spacing w:line="300" w:lineRule="auto"/>
              <w:jc w:val="center"/>
              <w:rPr>
                <w:rFonts w:ascii="Times New Roman" w:hAnsi="Times New Roman" w:eastAsia="宋体" w:cs="Times New Roman"/>
                <w:sz w:val="24"/>
              </w:rPr>
            </w:pPr>
          </w:p>
        </w:tc>
        <w:tc>
          <w:tcPr>
            <w:tcW w:w="1560" w:type="dxa"/>
            <w:tcBorders>
              <w:bottom w:val="single" w:color="auto" w:sz="12" w:space="0"/>
            </w:tcBorders>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数控加工</w:t>
            </w:r>
            <w:r>
              <w:rPr>
                <w:rFonts w:ascii="Times New Roman" w:hAnsi="Times New Roman" w:eastAsia="宋体" w:cs="Times New Roman"/>
                <w:sz w:val="24"/>
              </w:rPr>
              <w:br w:type="textWrapping"/>
            </w:r>
            <w:r>
              <w:rPr>
                <w:rFonts w:ascii="Times New Roman" w:hAnsi="Times New Roman" w:eastAsia="宋体" w:cs="Times New Roman"/>
                <w:sz w:val="24"/>
              </w:rPr>
              <w:t>（实践）</w:t>
            </w:r>
          </w:p>
        </w:tc>
        <w:tc>
          <w:tcPr>
            <w:tcW w:w="6662" w:type="dxa"/>
            <w:tcBorders>
              <w:bottom w:val="single" w:color="auto" w:sz="12" w:space="0"/>
              <w:right w:val="single" w:color="auto" w:sz="12" w:space="0"/>
            </w:tcBorders>
            <w:shd w:val="clear" w:color="auto" w:fill="auto"/>
            <w:vAlign w:val="center"/>
          </w:tcPr>
          <w:p>
            <w:pPr>
              <w:spacing w:line="300" w:lineRule="auto"/>
              <w:rPr>
                <w:rFonts w:ascii="Times New Roman" w:hAnsi="Times New Roman" w:eastAsia="宋体" w:cs="Times New Roman"/>
                <w:sz w:val="24"/>
              </w:rPr>
            </w:pPr>
            <w:r>
              <w:rPr>
                <w:rFonts w:ascii="Times New Roman" w:hAnsi="Times New Roman" w:eastAsia="宋体" w:cs="Times New Roman"/>
                <w:sz w:val="24"/>
              </w:rPr>
              <w:t>会操作设备并能根据加工实际尺寸调整相应加工参数，使用减材制造方式完成零部件的加工制造。</w:t>
            </w:r>
          </w:p>
        </w:tc>
      </w:tr>
    </w:tbl>
    <w:p>
      <w:pPr>
        <w:ind w:firstLine="600" w:firstLineChars="200"/>
        <w:rPr>
          <w:rFonts w:ascii="仿宋_GB2312" w:eastAsia="仿宋_GB2312"/>
          <w:sz w:val="30"/>
          <w:szCs w:val="30"/>
        </w:rPr>
      </w:pPr>
      <w:r>
        <w:rPr>
          <w:rFonts w:hint="eastAsia" w:ascii="仿宋_GB2312" w:eastAsia="仿宋_GB2312"/>
          <w:sz w:val="30"/>
          <w:szCs w:val="30"/>
        </w:rPr>
        <w:t>赛项相关技术标准与规范见表6</w:t>
      </w:r>
      <w:r>
        <w:rPr>
          <w:rFonts w:ascii="仿宋_GB2312" w:eastAsia="仿宋_GB2312"/>
          <w:sz w:val="30"/>
          <w:szCs w:val="30"/>
        </w:rPr>
        <w:t>-2</w:t>
      </w:r>
      <w:r>
        <w:rPr>
          <w:rFonts w:hint="eastAsia" w:ascii="仿宋_GB2312" w:eastAsia="仿宋_GB2312"/>
          <w:sz w:val="30"/>
          <w:szCs w:val="30"/>
        </w:rPr>
        <w:t>。</w:t>
      </w:r>
    </w:p>
    <w:p>
      <w:pPr>
        <w:spacing w:before="156" w:beforeLines="50" w:after="156" w:afterLines="50"/>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表6</w:t>
      </w:r>
      <w:r>
        <w:rPr>
          <w:rFonts w:ascii="Times New Roman" w:hAnsi="Times New Roman" w:eastAsia="宋体" w:cs="Times New Roman"/>
          <w:sz w:val="24"/>
          <w:szCs w:val="24"/>
        </w:rPr>
        <w:t>-2</w:t>
      </w:r>
      <w:r>
        <w:rPr>
          <w:rFonts w:hint="eastAsia" w:ascii="Times New Roman" w:hAnsi="Times New Roman" w:eastAsia="宋体" w:cs="Times New Roman"/>
          <w:sz w:val="24"/>
          <w:szCs w:val="24"/>
        </w:rPr>
        <w:t>　相关技术标准与规范</w:t>
      </w:r>
    </w:p>
    <w:tbl>
      <w:tblPr>
        <w:tblStyle w:val="9"/>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45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c>
          <w:tcPr>
            <w:tcW w:w="9457" w:type="dxa"/>
          </w:tcPr>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GB/T 14665-2012 机械工程 CAD制图规则</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GB/T 15751-1995 技术产品文件 计算机辅助设计与制图 词汇</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GB/T 26099.1-2010机械产品三维建模通用规则 第1部分：通用要求</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GB/T 26099.2-2010 机械产品三维建模通用规则 第2部分：零件建模</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GB/T 26099.3-2010 机械产品三维建模通用规则 第3部分：装配建模</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GB/T 26099.4-2010机械产品三维建模通用规则 第4部分：模型投影工程图</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GB/T 26100-2010 机械产品数字样机通用要求</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GB/T 4863-2008 机械制造工艺基本术语</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GB/T 31054-2014 机械产品计算机辅助工程 有限元数值计算 术语</w:t>
            </w:r>
          </w:p>
          <w:p>
            <w:pPr>
              <w:spacing w:line="360" w:lineRule="auto"/>
              <w:rPr>
                <w:rFonts w:ascii="仿宋_GB2312" w:eastAsia="仿宋_GB2312"/>
                <w:sz w:val="30"/>
                <w:szCs w:val="30"/>
              </w:rPr>
            </w:pPr>
            <w:r>
              <w:rPr>
                <w:rFonts w:ascii="Times New Roman" w:hAnsi="Times New Roman" w:eastAsia="宋体" w:cs="Times New Roman"/>
                <w:sz w:val="24"/>
                <w:szCs w:val="24"/>
              </w:rPr>
              <w:t>GB/T 33582-2017 机械产品结构有限元力学分析通用规则</w:t>
            </w:r>
          </w:p>
        </w:tc>
      </w:tr>
    </w:tbl>
    <w:p>
      <w:pPr>
        <w:pStyle w:val="12"/>
        <w:numPr>
          <w:ilvl w:val="0"/>
          <w:numId w:val="1"/>
        </w:numPr>
        <w:tabs>
          <w:tab w:val="left" w:pos="1134"/>
        </w:tabs>
        <w:spacing w:before="156" w:beforeLines="50" w:after="78" w:afterLines="25"/>
        <w:ind w:left="0" w:firstLine="600"/>
        <w:outlineLvl w:val="0"/>
        <w:rPr>
          <w:rFonts w:ascii="黑体" w:hAnsi="黑体" w:eastAsia="黑体"/>
          <w:sz w:val="30"/>
          <w:szCs w:val="30"/>
        </w:rPr>
      </w:pPr>
      <w:r>
        <w:rPr>
          <w:rFonts w:hint="eastAsia" w:ascii="黑体" w:hAnsi="黑体" w:eastAsia="黑体"/>
          <w:sz w:val="30"/>
          <w:szCs w:val="30"/>
        </w:rPr>
        <w:t>技术平台</w:t>
      </w:r>
    </w:p>
    <w:p>
      <w:pPr>
        <w:pStyle w:val="12"/>
        <w:numPr>
          <w:ilvl w:val="0"/>
          <w:numId w:val="15"/>
        </w:numPr>
        <w:tabs>
          <w:tab w:val="left" w:pos="1418"/>
        </w:tabs>
        <w:ind w:left="0" w:firstLine="600"/>
        <w:outlineLvl w:val="1"/>
        <w:rPr>
          <w:rFonts w:ascii="仿宋_GB2312" w:eastAsia="仿宋_GB2312"/>
          <w:sz w:val="30"/>
          <w:szCs w:val="30"/>
        </w:rPr>
      </w:pPr>
      <w:r>
        <w:rPr>
          <w:rFonts w:hint="eastAsia" w:ascii="仿宋_GB2312" w:eastAsia="仿宋_GB2312"/>
          <w:sz w:val="30"/>
          <w:szCs w:val="30"/>
        </w:rPr>
        <w:t>软件平台</w:t>
      </w:r>
    </w:p>
    <w:p>
      <w:pPr>
        <w:ind w:firstLine="600" w:firstLineChars="200"/>
        <w:rPr>
          <w:rFonts w:ascii="仿宋_GB2312" w:eastAsia="仿宋_GB2312"/>
          <w:sz w:val="30"/>
          <w:szCs w:val="30"/>
        </w:rPr>
      </w:pPr>
      <w:r>
        <w:rPr>
          <w:rFonts w:hint="eastAsia" w:ascii="仿宋_GB2312" w:eastAsia="仿宋_GB2312"/>
          <w:sz w:val="30"/>
          <w:szCs w:val="30"/>
        </w:rPr>
        <w:t>赛项所用软件平台及要求见表7</w:t>
      </w:r>
      <w:r>
        <w:rPr>
          <w:rFonts w:ascii="仿宋_GB2312" w:eastAsia="仿宋_GB2312"/>
          <w:sz w:val="30"/>
          <w:szCs w:val="30"/>
        </w:rPr>
        <w:t>-1</w:t>
      </w:r>
      <w:r>
        <w:rPr>
          <w:rFonts w:hint="eastAsia" w:ascii="仿宋_GB2312" w:eastAsia="仿宋_GB2312"/>
          <w:sz w:val="30"/>
          <w:szCs w:val="30"/>
        </w:rPr>
        <w:t>。</w:t>
      </w:r>
    </w:p>
    <w:p>
      <w:pPr>
        <w:spacing w:before="156" w:beforeLines="50" w:after="156" w:afterLines="50"/>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表7</w:t>
      </w:r>
      <w:r>
        <w:rPr>
          <w:rFonts w:ascii="Times New Roman" w:hAnsi="Times New Roman" w:eastAsia="宋体" w:cs="Times New Roman"/>
          <w:sz w:val="24"/>
          <w:szCs w:val="24"/>
        </w:rPr>
        <w:t>-1</w:t>
      </w:r>
      <w:r>
        <w:rPr>
          <w:rFonts w:hint="eastAsia" w:ascii="Times New Roman" w:hAnsi="Times New Roman" w:eastAsia="宋体" w:cs="Times New Roman"/>
          <w:sz w:val="24"/>
          <w:szCs w:val="24"/>
        </w:rPr>
        <w:t>　软件平台</w:t>
      </w:r>
    </w:p>
    <w:tbl>
      <w:tblPr>
        <w:tblStyle w:val="9"/>
        <w:tblW w:w="946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4253"/>
        <w:gridCol w:w="1417"/>
        <w:gridCol w:w="29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trPr>
        <w:tc>
          <w:tcPr>
            <w:tcW w:w="817" w:type="dxa"/>
            <w:tcBorders>
              <w:bottom w:val="double" w:color="auto" w:sz="4" w:space="0"/>
            </w:tcBorders>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序号</w:t>
            </w:r>
          </w:p>
        </w:tc>
        <w:tc>
          <w:tcPr>
            <w:tcW w:w="4253" w:type="dxa"/>
            <w:tcBorders>
              <w:bottom w:val="double" w:color="auto" w:sz="4" w:space="0"/>
            </w:tcBorders>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名称</w:t>
            </w:r>
          </w:p>
        </w:tc>
        <w:tc>
          <w:tcPr>
            <w:tcW w:w="1417" w:type="dxa"/>
            <w:tcBorders>
              <w:bottom w:val="double" w:color="auto" w:sz="4" w:space="0"/>
            </w:tcBorders>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语言</w:t>
            </w:r>
          </w:p>
        </w:tc>
        <w:tc>
          <w:tcPr>
            <w:tcW w:w="2977" w:type="dxa"/>
            <w:tcBorders>
              <w:bottom w:val="double" w:color="auto" w:sz="4" w:space="0"/>
            </w:tcBorders>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17" w:type="dxa"/>
            <w:tcBorders>
              <w:top w:val="double" w:color="auto" w:sz="4" w:space="0"/>
            </w:tcBorders>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1</w:t>
            </w:r>
          </w:p>
        </w:tc>
        <w:tc>
          <w:tcPr>
            <w:tcW w:w="4253" w:type="dxa"/>
            <w:tcBorders>
              <w:top w:val="double" w:color="auto" w:sz="4" w:space="0"/>
            </w:tcBorders>
            <w:vAlign w:val="center"/>
          </w:tcPr>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Windows 10 Professional</w:t>
            </w:r>
          </w:p>
        </w:tc>
        <w:tc>
          <w:tcPr>
            <w:tcW w:w="1417" w:type="dxa"/>
            <w:tcBorders>
              <w:top w:val="double" w:color="auto" w:sz="4" w:space="0"/>
            </w:tcBorders>
            <w:vAlign w:val="center"/>
          </w:tcPr>
          <w:p>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中文版</w:t>
            </w:r>
          </w:p>
        </w:tc>
        <w:tc>
          <w:tcPr>
            <w:tcW w:w="2977" w:type="dxa"/>
            <w:tcBorders>
              <w:top w:val="double" w:color="auto" w:sz="4" w:space="0"/>
            </w:tcBorders>
          </w:tcPr>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4</w:t>
            </w:r>
            <w:r>
              <w:rPr>
                <w:rFonts w:hint="eastAsia" w:ascii="Times New Roman" w:hAnsi="Times New Roman" w:eastAsia="宋体" w:cs="Times New Roman"/>
                <w:sz w:val="24"/>
                <w:szCs w:val="24"/>
              </w:rPr>
              <w:t>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2</w:t>
            </w:r>
          </w:p>
        </w:tc>
        <w:tc>
          <w:tcPr>
            <w:tcW w:w="4253" w:type="dxa"/>
            <w:vAlign w:val="center"/>
          </w:tcPr>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Autodesk Inventor Professional 2021</w:t>
            </w:r>
          </w:p>
        </w:tc>
        <w:tc>
          <w:tcPr>
            <w:tcW w:w="1417" w:type="dxa"/>
            <w:vAlign w:val="center"/>
          </w:tcPr>
          <w:p>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中文版</w:t>
            </w:r>
          </w:p>
        </w:tc>
        <w:tc>
          <w:tcPr>
            <w:tcW w:w="2977" w:type="dxa"/>
          </w:tcPr>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3</w:t>
            </w:r>
          </w:p>
        </w:tc>
        <w:tc>
          <w:tcPr>
            <w:tcW w:w="4253" w:type="dxa"/>
            <w:vAlign w:val="center"/>
          </w:tcPr>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Autodesk Fusion 360</w:t>
            </w:r>
          </w:p>
        </w:tc>
        <w:tc>
          <w:tcPr>
            <w:tcW w:w="1417"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中文版</w:t>
            </w:r>
          </w:p>
        </w:tc>
        <w:tc>
          <w:tcPr>
            <w:tcW w:w="2977" w:type="dxa"/>
          </w:tcPr>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含衍生式设计模块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4</w:t>
            </w:r>
          </w:p>
        </w:tc>
        <w:tc>
          <w:tcPr>
            <w:tcW w:w="4253" w:type="dxa"/>
            <w:vAlign w:val="center"/>
          </w:tcPr>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FOM Pro</w:t>
            </w:r>
          </w:p>
        </w:tc>
        <w:tc>
          <w:tcPr>
            <w:tcW w:w="1417"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中文版</w:t>
            </w:r>
          </w:p>
        </w:tc>
        <w:tc>
          <w:tcPr>
            <w:tcW w:w="2977" w:type="dxa"/>
          </w:tcPr>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含增、减材数据处理模块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5</w:t>
            </w:r>
          </w:p>
        </w:tc>
        <w:tc>
          <w:tcPr>
            <w:tcW w:w="4253" w:type="dxa"/>
            <w:vAlign w:val="center"/>
          </w:tcPr>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Microsoft Office</w:t>
            </w:r>
          </w:p>
        </w:tc>
        <w:tc>
          <w:tcPr>
            <w:tcW w:w="1417"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中文版</w:t>
            </w:r>
          </w:p>
        </w:tc>
        <w:tc>
          <w:tcPr>
            <w:tcW w:w="2977" w:type="dxa"/>
          </w:tcPr>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007</w:t>
            </w:r>
            <w:r>
              <w:rPr>
                <w:rFonts w:hint="eastAsia" w:ascii="Times New Roman" w:hAnsi="Times New Roman" w:eastAsia="宋体" w:cs="Times New Roman"/>
                <w:sz w:val="24"/>
                <w:szCs w:val="24"/>
              </w:rPr>
              <w:t>及以上版本</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6</w:t>
            </w:r>
          </w:p>
        </w:tc>
        <w:tc>
          <w:tcPr>
            <w:tcW w:w="4253" w:type="dxa"/>
            <w:vAlign w:val="center"/>
          </w:tcPr>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Adobe Reader</w:t>
            </w:r>
          </w:p>
        </w:tc>
        <w:tc>
          <w:tcPr>
            <w:tcW w:w="1417"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中文版</w:t>
            </w:r>
          </w:p>
        </w:tc>
        <w:tc>
          <w:tcPr>
            <w:tcW w:w="2977" w:type="dxa"/>
          </w:tcPr>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不限版本</w:t>
            </w:r>
          </w:p>
        </w:tc>
      </w:tr>
    </w:tbl>
    <w:p>
      <w:pPr>
        <w:pStyle w:val="12"/>
        <w:numPr>
          <w:ilvl w:val="0"/>
          <w:numId w:val="15"/>
        </w:numPr>
        <w:tabs>
          <w:tab w:val="left" w:pos="1418"/>
        </w:tabs>
        <w:ind w:left="0" w:firstLine="600"/>
        <w:outlineLvl w:val="1"/>
        <w:rPr>
          <w:rFonts w:ascii="仿宋_GB2312" w:eastAsia="仿宋_GB2312"/>
          <w:sz w:val="30"/>
          <w:szCs w:val="30"/>
        </w:rPr>
      </w:pPr>
      <w:r>
        <w:rPr>
          <w:rFonts w:hint="eastAsia" w:ascii="仿宋_GB2312" w:eastAsia="仿宋_GB2312"/>
          <w:sz w:val="30"/>
          <w:szCs w:val="30"/>
        </w:rPr>
        <w:t>硬件平台</w:t>
      </w:r>
    </w:p>
    <w:p>
      <w:pPr>
        <w:ind w:firstLine="600" w:firstLineChars="200"/>
        <w:rPr>
          <w:rFonts w:ascii="仿宋_GB2312" w:eastAsia="仿宋_GB2312"/>
          <w:sz w:val="30"/>
          <w:szCs w:val="30"/>
        </w:rPr>
      </w:pPr>
      <w:r>
        <w:rPr>
          <w:rFonts w:hint="eastAsia" w:ascii="仿宋_GB2312" w:eastAsia="仿宋_GB2312"/>
          <w:sz w:val="30"/>
          <w:szCs w:val="30"/>
        </w:rPr>
        <w:t>赛项所用硬件平台及相关参数见表7</w:t>
      </w:r>
      <w:r>
        <w:rPr>
          <w:rFonts w:ascii="仿宋_GB2312" w:eastAsia="仿宋_GB2312"/>
          <w:sz w:val="30"/>
          <w:szCs w:val="30"/>
        </w:rPr>
        <w:t>-2</w:t>
      </w:r>
      <w:r>
        <w:rPr>
          <w:rFonts w:hint="eastAsia" w:ascii="仿宋_GB2312" w:eastAsia="仿宋_GB2312"/>
          <w:sz w:val="30"/>
          <w:szCs w:val="30"/>
        </w:rPr>
        <w:t>。</w:t>
      </w:r>
    </w:p>
    <w:p>
      <w:pPr>
        <w:spacing w:before="156" w:beforeLines="50" w:after="156" w:afterLines="50"/>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表7</w:t>
      </w:r>
      <w:r>
        <w:rPr>
          <w:rFonts w:ascii="Times New Roman" w:hAnsi="Times New Roman" w:eastAsia="宋体" w:cs="Times New Roman"/>
          <w:sz w:val="24"/>
          <w:szCs w:val="24"/>
        </w:rPr>
        <w:t>-2</w:t>
      </w:r>
      <w:r>
        <w:rPr>
          <w:rFonts w:hint="eastAsia" w:ascii="Times New Roman" w:hAnsi="Times New Roman" w:eastAsia="宋体" w:cs="Times New Roman"/>
          <w:sz w:val="24"/>
          <w:szCs w:val="24"/>
        </w:rPr>
        <w:t>　硬件平台</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126"/>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7" w:type="dxa"/>
            <w:tcBorders>
              <w:top w:val="single" w:color="000000" w:sz="12" w:space="0"/>
              <w:left w:val="single" w:color="000000" w:sz="12" w:space="0"/>
              <w:bottom w:val="double" w:color="000000" w:sz="4" w:space="0"/>
            </w:tcBorders>
            <w:vAlign w:val="center"/>
          </w:tcPr>
          <w:p>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序号</w:t>
            </w:r>
          </w:p>
        </w:tc>
        <w:tc>
          <w:tcPr>
            <w:tcW w:w="2126" w:type="dxa"/>
            <w:tcBorders>
              <w:top w:val="single" w:color="000000" w:sz="12" w:space="0"/>
              <w:bottom w:val="double" w:color="000000" w:sz="4" w:space="0"/>
            </w:tcBorders>
            <w:vAlign w:val="center"/>
          </w:tcPr>
          <w:p>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名称</w:t>
            </w:r>
            <w:r>
              <w:rPr>
                <w:rFonts w:hint="eastAsia" w:ascii="Times New Roman" w:hAnsi="Times New Roman" w:eastAsia="宋体" w:cs="Times New Roman"/>
                <w:sz w:val="24"/>
                <w:szCs w:val="24"/>
              </w:rPr>
              <w:t>及型号</w:t>
            </w:r>
          </w:p>
        </w:tc>
        <w:tc>
          <w:tcPr>
            <w:tcW w:w="6379" w:type="dxa"/>
            <w:tcBorders>
              <w:top w:val="single" w:color="000000" w:sz="12" w:space="0"/>
              <w:left w:val="single" w:color="000000" w:sz="4" w:space="0"/>
              <w:bottom w:val="double" w:color="000000" w:sz="4" w:space="0"/>
              <w:right w:val="single" w:color="000000" w:sz="12" w:space="0"/>
            </w:tcBorders>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主要参数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double" w:color="000000" w:sz="4" w:space="0"/>
              <w:left w:val="single" w:color="000000" w:sz="12" w:space="0"/>
            </w:tcBorders>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1</w:t>
            </w:r>
          </w:p>
        </w:tc>
        <w:tc>
          <w:tcPr>
            <w:tcW w:w="2126" w:type="dxa"/>
            <w:tcBorders>
              <w:top w:val="double" w:color="000000" w:sz="4" w:space="0"/>
            </w:tcBorders>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计算机</w:t>
            </w:r>
          </w:p>
        </w:tc>
        <w:tc>
          <w:tcPr>
            <w:tcW w:w="6379" w:type="dxa"/>
            <w:tcBorders>
              <w:top w:val="double" w:color="000000" w:sz="4" w:space="0"/>
              <w:left w:val="single" w:color="000000" w:sz="4" w:space="0"/>
              <w:right w:val="single" w:color="000000" w:sz="12" w:space="0"/>
            </w:tcBorders>
            <w:vAlign w:val="center"/>
          </w:tcPr>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C</w:t>
            </w:r>
            <w:r>
              <w:rPr>
                <w:rFonts w:ascii="Times New Roman" w:hAnsi="Times New Roman" w:eastAsia="宋体" w:cs="Times New Roman"/>
                <w:sz w:val="24"/>
                <w:szCs w:val="24"/>
              </w:rPr>
              <w:t>PU</w:t>
            </w:r>
            <w:r>
              <w:rPr>
                <w:rFonts w:hint="eastAsia" w:ascii="Times New Roman" w:hAnsi="Times New Roman" w:eastAsia="宋体" w:cs="Times New Roman"/>
                <w:sz w:val="24"/>
                <w:szCs w:val="24"/>
              </w:rPr>
              <w:t>：i</w:t>
            </w:r>
            <w:r>
              <w:rPr>
                <w:rFonts w:ascii="Times New Roman" w:hAnsi="Times New Roman" w:eastAsia="宋体" w:cs="Times New Roman"/>
                <w:sz w:val="24"/>
                <w:szCs w:val="24"/>
              </w:rPr>
              <w:t>5</w:t>
            </w:r>
            <w:r>
              <w:rPr>
                <w:rFonts w:hint="eastAsia" w:ascii="Times New Roman" w:hAnsi="Times New Roman" w:eastAsia="宋体" w:cs="Times New Roman"/>
                <w:sz w:val="24"/>
                <w:szCs w:val="24"/>
              </w:rPr>
              <w:t>及以上，主频不限；</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内存：4</w:t>
            </w:r>
            <w:r>
              <w:rPr>
                <w:rFonts w:ascii="Times New Roman" w:hAnsi="Times New Roman" w:eastAsia="宋体" w:cs="Times New Roman"/>
                <w:sz w:val="24"/>
                <w:szCs w:val="24"/>
              </w:rPr>
              <w:t>G</w:t>
            </w:r>
            <w:r>
              <w:rPr>
                <w:rFonts w:hint="eastAsia" w:ascii="Times New Roman" w:hAnsi="Times New Roman" w:eastAsia="宋体" w:cs="Times New Roman"/>
                <w:sz w:val="24"/>
                <w:szCs w:val="24"/>
              </w:rPr>
              <w:t>及以上；</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显示器：1</w:t>
            </w:r>
            <w:r>
              <w:rPr>
                <w:rFonts w:ascii="Times New Roman" w:hAnsi="Times New Roman" w:eastAsia="宋体" w:cs="Times New Roman"/>
                <w:sz w:val="24"/>
                <w:szCs w:val="24"/>
              </w:rPr>
              <w:t>9</w:t>
            </w:r>
            <w:r>
              <w:rPr>
                <w:rFonts w:hint="eastAsia" w:ascii="Times New Roman" w:hAnsi="Times New Roman" w:eastAsia="宋体" w:cs="Times New Roman"/>
                <w:sz w:val="24"/>
                <w:szCs w:val="24"/>
              </w:rPr>
              <w:t>寸、1</w:t>
            </w:r>
            <w:r>
              <w:rPr>
                <w:rFonts w:ascii="Times New Roman" w:hAnsi="Times New Roman" w:eastAsia="宋体" w:cs="Times New Roman"/>
                <w:sz w:val="24"/>
                <w:szCs w:val="24"/>
              </w:rPr>
              <w:t>920</w:t>
            </w:r>
            <w:r>
              <w:rPr>
                <w:rFonts w:hint="eastAsia" w:ascii="Times New Roman" w:hAnsi="Times New Roman" w:eastAsia="宋体" w:cs="Times New Roman"/>
                <w:sz w:val="24"/>
                <w:szCs w:val="24"/>
              </w:rPr>
              <w:t>×</w:t>
            </w:r>
            <w:r>
              <w:rPr>
                <w:rFonts w:ascii="Times New Roman" w:hAnsi="Times New Roman" w:eastAsia="宋体" w:cs="Times New Roman"/>
                <w:sz w:val="24"/>
                <w:szCs w:val="24"/>
              </w:rPr>
              <w:t>1080</w:t>
            </w:r>
            <w:r>
              <w:rPr>
                <w:rFonts w:hint="eastAsia" w:ascii="Times New Roman" w:hAnsi="Times New Roman" w:eastAsia="宋体" w:cs="Times New Roman"/>
                <w:sz w:val="24"/>
                <w:szCs w:val="24"/>
              </w:rPr>
              <w:t>分辨率及以上。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left w:val="single" w:color="000000" w:sz="12" w:space="0"/>
            </w:tcBorders>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2</w:t>
            </w:r>
          </w:p>
        </w:tc>
        <w:tc>
          <w:tcPr>
            <w:tcW w:w="2126" w:type="dxa"/>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桌面3</w:t>
            </w:r>
            <w:r>
              <w:rPr>
                <w:rFonts w:ascii="Times New Roman" w:hAnsi="Times New Roman" w:eastAsia="宋体" w:cs="Times New Roman"/>
                <w:sz w:val="24"/>
                <w:szCs w:val="24"/>
              </w:rPr>
              <w:t>D</w:t>
            </w:r>
            <w:r>
              <w:rPr>
                <w:rFonts w:hint="eastAsia" w:ascii="Times New Roman" w:hAnsi="Times New Roman" w:eastAsia="宋体" w:cs="Times New Roman"/>
                <w:sz w:val="24"/>
                <w:szCs w:val="24"/>
              </w:rPr>
              <w:t>打印机</w:t>
            </w:r>
            <w:r>
              <w:rPr>
                <w:rFonts w:ascii="Times New Roman" w:hAnsi="Times New Roman" w:eastAsia="宋体" w:cs="Times New Roman"/>
                <w:sz w:val="24"/>
                <w:szCs w:val="24"/>
              </w:rPr>
              <w:br w:type="textWrapping"/>
            </w:r>
            <w:r>
              <w:rPr>
                <w:rFonts w:ascii="Times New Roman" w:hAnsi="Times New Roman" w:eastAsia="宋体" w:cs="Times New Roman"/>
                <w:sz w:val="24"/>
                <w:szCs w:val="24"/>
              </w:rPr>
              <w:t>Panowin F3 Pro</w:t>
            </w:r>
          </w:p>
        </w:tc>
        <w:tc>
          <w:tcPr>
            <w:tcW w:w="6379" w:type="dxa"/>
            <w:tcBorders>
              <w:left w:val="single" w:color="000000" w:sz="4" w:space="0"/>
              <w:right w:val="single" w:color="000000" w:sz="12" w:space="0"/>
            </w:tcBorders>
            <w:vAlign w:val="center"/>
          </w:tcPr>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成型尺寸：</w:t>
            </w:r>
            <w:r>
              <w:rPr>
                <w:rFonts w:ascii="Times New Roman" w:hAnsi="Times New Roman" w:eastAsia="宋体" w:cs="Times New Roman"/>
                <w:sz w:val="24"/>
                <w:szCs w:val="24"/>
              </w:rPr>
              <w:t>300m</w:t>
            </w:r>
            <w:r>
              <w:rPr>
                <w:rFonts w:hint="eastAsia" w:ascii="Times New Roman" w:hAnsi="Times New Roman" w:eastAsia="宋体" w:cs="Times New Roman"/>
                <w:sz w:val="24"/>
                <w:szCs w:val="24"/>
              </w:rPr>
              <w:t>×</w:t>
            </w:r>
            <w:r>
              <w:rPr>
                <w:rFonts w:ascii="Times New Roman" w:hAnsi="Times New Roman" w:eastAsia="宋体" w:cs="Times New Roman"/>
                <w:sz w:val="24"/>
                <w:szCs w:val="24"/>
              </w:rPr>
              <w:t>300m</w:t>
            </w:r>
            <w:r>
              <w:rPr>
                <w:rFonts w:hint="eastAsia" w:ascii="Times New Roman" w:hAnsi="Times New Roman" w:eastAsia="宋体" w:cs="Times New Roman"/>
                <w:sz w:val="24"/>
                <w:szCs w:val="24"/>
              </w:rPr>
              <w:t>×</w:t>
            </w:r>
            <w:r>
              <w:rPr>
                <w:rFonts w:ascii="Times New Roman" w:hAnsi="Times New Roman" w:eastAsia="宋体" w:cs="Times New Roman"/>
                <w:sz w:val="24"/>
                <w:szCs w:val="24"/>
              </w:rPr>
              <w:t>300m</w:t>
            </w:r>
            <w:r>
              <w:rPr>
                <w:rFonts w:hint="eastAsia" w:ascii="Times New Roman" w:hAnsi="Times New Roman" w:eastAsia="宋体" w:cs="Times New Roman"/>
                <w:sz w:val="24"/>
                <w:szCs w:val="24"/>
              </w:rPr>
              <w:t>；</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打印层厚：</w:t>
            </w:r>
            <w:r>
              <w:rPr>
                <w:rFonts w:ascii="Times New Roman" w:hAnsi="Times New Roman" w:eastAsia="宋体" w:cs="Times New Roman"/>
                <w:sz w:val="24"/>
                <w:szCs w:val="24"/>
              </w:rPr>
              <w:t>0.05-0.3mm</w:t>
            </w:r>
            <w:r>
              <w:rPr>
                <w:rFonts w:hint="eastAsia" w:ascii="Times New Roman" w:hAnsi="Times New Roman" w:eastAsia="宋体" w:cs="Times New Roman"/>
                <w:sz w:val="24"/>
                <w:szCs w:val="24"/>
              </w:rPr>
              <w:t>；</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尺寸精度：</w:t>
            </w:r>
            <w:r>
              <w:rPr>
                <w:rFonts w:ascii="Times New Roman" w:hAnsi="Times New Roman" w:eastAsia="宋体" w:cs="Times New Roman"/>
                <w:sz w:val="24"/>
                <w:szCs w:val="24"/>
              </w:rPr>
              <w:t>0.2mm；</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打印耗材</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ABS、PC、PLA等常见材料</w:t>
            </w:r>
            <w:r>
              <w:rPr>
                <w:rFonts w:hint="eastAsia" w:ascii="Times New Roman" w:hAnsi="Times New Roman" w:eastAsia="宋体"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left w:val="single" w:color="000000" w:sz="12" w:space="0"/>
              <w:bottom w:val="single" w:color="000000" w:sz="12" w:space="0"/>
            </w:tcBorders>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3</w:t>
            </w:r>
          </w:p>
        </w:tc>
        <w:tc>
          <w:tcPr>
            <w:tcW w:w="2126" w:type="dxa"/>
            <w:tcBorders>
              <w:bottom w:val="single" w:color="000000" w:sz="12" w:space="0"/>
            </w:tcBorders>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桌面数控铣床</w:t>
            </w:r>
            <w:r>
              <w:rPr>
                <w:rFonts w:ascii="Times New Roman" w:hAnsi="Times New Roman" w:eastAsia="宋体" w:cs="Times New Roman"/>
                <w:sz w:val="24"/>
                <w:szCs w:val="24"/>
              </w:rPr>
              <w:br w:type="textWrapping"/>
            </w:r>
            <w:r>
              <w:rPr>
                <w:rFonts w:ascii="Times New Roman" w:hAnsi="Times New Roman" w:eastAsia="宋体" w:cs="Times New Roman"/>
                <w:sz w:val="24"/>
                <w:szCs w:val="24"/>
              </w:rPr>
              <w:t>Panowin F3 CNC</w:t>
            </w:r>
          </w:p>
        </w:tc>
        <w:tc>
          <w:tcPr>
            <w:tcW w:w="6379" w:type="dxa"/>
            <w:tcBorders>
              <w:left w:val="single" w:color="000000" w:sz="4" w:space="0"/>
              <w:bottom w:val="single" w:color="000000" w:sz="12" w:space="0"/>
              <w:right w:val="single" w:color="000000" w:sz="12" w:space="0"/>
            </w:tcBorders>
            <w:vAlign w:val="center"/>
          </w:tcPr>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最大加工尺寸：横向（</w:t>
            </w:r>
            <w:r>
              <w:rPr>
                <w:rFonts w:ascii="Times New Roman" w:hAnsi="Times New Roman" w:eastAsia="宋体" w:cs="Times New Roman"/>
                <w:sz w:val="24"/>
                <w:szCs w:val="24"/>
              </w:rPr>
              <w:t>X轴）200mm，纵向（Y轴）90mm，垂直（Z轴）190mm；</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数控系统</w:t>
            </w:r>
            <w:r>
              <w:rPr>
                <w:rFonts w:hint="eastAsia" w:ascii="Times New Roman" w:hAnsi="Times New Roman" w:eastAsia="宋体" w:cs="Times New Roman"/>
                <w:sz w:val="24"/>
                <w:szCs w:val="24"/>
              </w:rPr>
              <w:t>：</w:t>
            </w:r>
            <w:r>
              <w:rPr>
                <w:rFonts w:ascii="Times New Roman" w:hAnsi="Times New Roman" w:eastAsia="宋体" w:cs="Times New Roman"/>
                <w:sz w:val="24"/>
                <w:szCs w:val="24"/>
              </w:rPr>
              <w:t>工业级面板数控系统，执行国际通用标准G代码编程，支持M代码及S代码；</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主轴转速</w:t>
            </w:r>
            <w:r>
              <w:rPr>
                <w:rFonts w:hint="eastAsia" w:ascii="Times New Roman" w:hAnsi="Times New Roman" w:eastAsia="宋体" w:cs="Times New Roman"/>
                <w:sz w:val="24"/>
                <w:szCs w:val="24"/>
              </w:rPr>
              <w:t>：1</w:t>
            </w:r>
            <w:r>
              <w:rPr>
                <w:rFonts w:ascii="Times New Roman" w:hAnsi="Times New Roman" w:eastAsia="宋体" w:cs="Times New Roman"/>
                <w:sz w:val="24"/>
                <w:szCs w:val="24"/>
              </w:rPr>
              <w:t xml:space="preserve">00 </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3500 </w:t>
            </w:r>
            <w:r>
              <w:rPr>
                <w:rFonts w:hint="eastAsia" w:ascii="Times New Roman" w:hAnsi="Times New Roman" w:eastAsia="宋体" w:cs="Times New Roman"/>
                <w:sz w:val="24"/>
                <w:szCs w:val="24"/>
              </w:rPr>
              <w:t>rpm（</w:t>
            </w:r>
            <w:r>
              <w:rPr>
                <w:rFonts w:ascii="Times New Roman" w:hAnsi="Times New Roman" w:eastAsia="宋体" w:cs="Times New Roman"/>
                <w:sz w:val="24"/>
                <w:szCs w:val="24"/>
              </w:rPr>
              <w:t>数控系统G代码控制转速</w:t>
            </w:r>
            <w:r>
              <w:rPr>
                <w:rFonts w:hint="eastAsia" w:ascii="Times New Roman" w:hAnsi="Times New Roman" w:eastAsia="宋体" w:cs="Times New Roman"/>
                <w:sz w:val="24"/>
                <w:szCs w:val="24"/>
              </w:rPr>
              <w:t>）；</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工作台尺寸</w:t>
            </w:r>
            <w:r>
              <w:rPr>
                <w:rFonts w:hint="eastAsia" w:ascii="Times New Roman" w:hAnsi="Times New Roman" w:eastAsia="宋体" w:cs="Times New Roman"/>
                <w:sz w:val="24"/>
                <w:szCs w:val="24"/>
              </w:rPr>
              <w:t>：</w:t>
            </w:r>
            <w:r>
              <w:rPr>
                <w:rFonts w:ascii="Times New Roman" w:hAnsi="Times New Roman" w:eastAsia="宋体" w:cs="Times New Roman"/>
                <w:sz w:val="24"/>
                <w:szCs w:val="24"/>
              </w:rPr>
              <w:t>400</w:t>
            </w:r>
            <w:r>
              <w:rPr>
                <w:rFonts w:hint="eastAsia" w:ascii="Times New Roman" w:hAnsi="Times New Roman" w:eastAsia="宋体" w:cs="Times New Roman"/>
                <w:sz w:val="24"/>
                <w:szCs w:val="24"/>
              </w:rPr>
              <w:t>×</w:t>
            </w:r>
            <w:r>
              <w:rPr>
                <w:rFonts w:ascii="Times New Roman" w:hAnsi="Times New Roman" w:eastAsia="宋体" w:cs="Times New Roman"/>
                <w:sz w:val="24"/>
                <w:szCs w:val="24"/>
              </w:rPr>
              <w:t>90mm；</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最大钻孔直径</w:t>
            </w:r>
            <w:r>
              <w:rPr>
                <w:rFonts w:hint="eastAsia" w:ascii="Times New Roman" w:hAnsi="Times New Roman" w:eastAsia="宋体" w:cs="Times New Roman"/>
                <w:sz w:val="24"/>
                <w:szCs w:val="24"/>
              </w:rPr>
              <w:t>：</w:t>
            </w:r>
            <w:r>
              <w:rPr>
                <w:rFonts w:ascii="Times New Roman" w:hAnsi="Times New Roman" w:eastAsia="宋体" w:cs="Times New Roman"/>
                <w:sz w:val="24"/>
                <w:szCs w:val="24"/>
              </w:rPr>
              <w:t>16mm；</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最大铣削直径</w:t>
            </w:r>
            <w:r>
              <w:rPr>
                <w:rFonts w:hint="eastAsia" w:ascii="Times New Roman" w:hAnsi="Times New Roman" w:eastAsia="宋体" w:cs="Times New Roman"/>
                <w:sz w:val="24"/>
                <w:szCs w:val="24"/>
              </w:rPr>
              <w:t>：</w:t>
            </w:r>
            <w:r>
              <w:rPr>
                <w:rFonts w:ascii="Times New Roman" w:hAnsi="Times New Roman" w:eastAsia="宋体" w:cs="Times New Roman"/>
                <w:sz w:val="24"/>
                <w:szCs w:val="24"/>
              </w:rPr>
              <w:t>60mm；</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加工材料</w:t>
            </w:r>
            <w:r>
              <w:rPr>
                <w:rFonts w:hint="eastAsia" w:ascii="Times New Roman" w:hAnsi="Times New Roman" w:eastAsia="宋体" w:cs="Times New Roman"/>
                <w:sz w:val="24"/>
                <w:szCs w:val="24"/>
              </w:rPr>
              <w:t>：</w:t>
            </w:r>
            <w:r>
              <w:rPr>
                <w:rFonts w:ascii="Times New Roman" w:hAnsi="Times New Roman" w:eastAsia="宋体" w:cs="Times New Roman"/>
                <w:sz w:val="24"/>
                <w:szCs w:val="24"/>
              </w:rPr>
              <w:t>铁、铜、铝合金、PVC塑料、有机玻璃等。</w:t>
            </w:r>
          </w:p>
        </w:tc>
      </w:tr>
    </w:tbl>
    <w:p>
      <w:pPr>
        <w:pStyle w:val="12"/>
        <w:numPr>
          <w:ilvl w:val="0"/>
          <w:numId w:val="1"/>
        </w:numPr>
        <w:tabs>
          <w:tab w:val="left" w:pos="1134"/>
        </w:tabs>
        <w:spacing w:before="156" w:beforeLines="50" w:after="78" w:afterLines="25"/>
        <w:ind w:left="0" w:firstLine="600"/>
        <w:outlineLvl w:val="0"/>
        <w:rPr>
          <w:rFonts w:ascii="黑体" w:hAnsi="黑体" w:eastAsia="黑体"/>
          <w:sz w:val="30"/>
          <w:szCs w:val="30"/>
        </w:rPr>
      </w:pPr>
      <w:r>
        <w:rPr>
          <w:rFonts w:hint="eastAsia" w:ascii="黑体" w:hAnsi="黑体" w:eastAsia="黑体"/>
          <w:sz w:val="30"/>
          <w:szCs w:val="30"/>
        </w:rPr>
        <w:t>成绩评定</w:t>
      </w:r>
    </w:p>
    <w:p>
      <w:pPr>
        <w:pStyle w:val="12"/>
        <w:numPr>
          <w:ilvl w:val="0"/>
          <w:numId w:val="16"/>
        </w:numPr>
        <w:tabs>
          <w:tab w:val="left" w:pos="1418"/>
        </w:tabs>
        <w:ind w:left="0" w:firstLine="600"/>
        <w:outlineLvl w:val="1"/>
        <w:rPr>
          <w:rFonts w:ascii="仿宋_GB2312" w:eastAsia="仿宋_GB2312"/>
          <w:sz w:val="30"/>
          <w:szCs w:val="30"/>
        </w:rPr>
      </w:pPr>
      <w:r>
        <w:rPr>
          <w:rFonts w:hint="eastAsia" w:ascii="仿宋_GB2312" w:eastAsia="仿宋_GB2312"/>
          <w:sz w:val="30"/>
          <w:szCs w:val="30"/>
        </w:rPr>
        <w:t>评分标准</w:t>
      </w:r>
    </w:p>
    <w:p>
      <w:pPr>
        <w:ind w:firstLine="600" w:firstLineChars="200"/>
        <w:rPr>
          <w:rFonts w:ascii="仿宋_GB2312" w:eastAsia="仿宋_GB2312"/>
          <w:sz w:val="30"/>
          <w:szCs w:val="30"/>
        </w:rPr>
      </w:pPr>
      <w:r>
        <w:rPr>
          <w:rFonts w:hint="eastAsia" w:ascii="仿宋_GB2312" w:eastAsia="仿宋_GB2312"/>
          <w:sz w:val="30"/>
          <w:szCs w:val="30"/>
        </w:rPr>
        <w:t>采用过程评价与结果评价相结合、能力评价与职业素养评价相结合的方式。为了保证评判“公平、公正、公开”，采取以下措施：</w:t>
      </w:r>
    </w:p>
    <w:p>
      <w:pPr>
        <w:ind w:firstLine="600" w:firstLineChars="200"/>
        <w:rPr>
          <w:rFonts w:ascii="仿宋_GB2312" w:eastAsia="仿宋_GB2312"/>
          <w:sz w:val="30"/>
          <w:szCs w:val="30"/>
        </w:rPr>
      </w:pPr>
      <w:r>
        <w:rPr>
          <w:rFonts w:ascii="仿宋_GB2312" w:eastAsia="仿宋_GB2312"/>
          <w:sz w:val="30"/>
          <w:szCs w:val="30"/>
        </w:rPr>
        <w:t>1.考核内容、样题和评分标准赛前一个月公开。</w:t>
      </w:r>
    </w:p>
    <w:p>
      <w:pPr>
        <w:ind w:firstLine="600" w:firstLineChars="200"/>
        <w:rPr>
          <w:rFonts w:ascii="仿宋_GB2312" w:eastAsia="仿宋_GB2312"/>
          <w:sz w:val="30"/>
          <w:szCs w:val="30"/>
        </w:rPr>
      </w:pPr>
      <w:r>
        <w:rPr>
          <w:rFonts w:ascii="仿宋_GB2312" w:eastAsia="仿宋_GB2312"/>
          <w:sz w:val="30"/>
          <w:szCs w:val="30"/>
        </w:rPr>
        <w:t>2.举办方赛前将认真调试比赛所用设备，保证考核条件一致。</w:t>
      </w:r>
    </w:p>
    <w:p>
      <w:pPr>
        <w:ind w:firstLine="600" w:firstLineChars="200"/>
        <w:rPr>
          <w:rFonts w:ascii="仿宋_GB2312" w:eastAsia="仿宋_GB2312"/>
          <w:sz w:val="30"/>
          <w:szCs w:val="30"/>
        </w:rPr>
      </w:pPr>
      <w:r>
        <w:rPr>
          <w:rFonts w:ascii="仿宋_GB2312" w:eastAsia="仿宋_GB2312"/>
          <w:sz w:val="30"/>
          <w:szCs w:val="30"/>
        </w:rPr>
        <w:t>3.裁判队伍赛前封闭培训，统一评判标准和执裁标准。</w:t>
      </w:r>
    </w:p>
    <w:p>
      <w:pPr>
        <w:ind w:firstLine="600" w:firstLineChars="200"/>
        <w:rPr>
          <w:rFonts w:ascii="仿宋_GB2312" w:eastAsia="仿宋_GB2312"/>
          <w:sz w:val="30"/>
          <w:szCs w:val="30"/>
        </w:rPr>
      </w:pPr>
      <w:r>
        <w:rPr>
          <w:rFonts w:ascii="仿宋_GB2312" w:eastAsia="仿宋_GB2312"/>
          <w:sz w:val="30"/>
          <w:szCs w:val="30"/>
        </w:rPr>
        <w:t>4.加强试题保密工作。</w:t>
      </w:r>
    </w:p>
    <w:p>
      <w:pPr>
        <w:pStyle w:val="12"/>
        <w:numPr>
          <w:ilvl w:val="0"/>
          <w:numId w:val="16"/>
        </w:numPr>
        <w:tabs>
          <w:tab w:val="left" w:pos="1418"/>
        </w:tabs>
        <w:ind w:left="0" w:firstLine="600"/>
        <w:outlineLvl w:val="1"/>
        <w:rPr>
          <w:rFonts w:ascii="仿宋_GB2312" w:eastAsia="仿宋_GB2312"/>
          <w:sz w:val="30"/>
          <w:szCs w:val="30"/>
        </w:rPr>
      </w:pPr>
      <w:r>
        <w:rPr>
          <w:rFonts w:hint="eastAsia" w:ascii="仿宋_GB2312" w:eastAsia="仿宋_GB2312"/>
          <w:sz w:val="30"/>
          <w:szCs w:val="30"/>
        </w:rPr>
        <w:t>评分细则</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中职组评分内容与细则见表8</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w:t>
      </w:r>
    </w:p>
    <w:p>
      <w:pPr>
        <w:spacing w:before="156" w:beforeLines="50" w:after="156" w:afterLines="50"/>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表8</w:t>
      </w:r>
      <w:r>
        <w:rPr>
          <w:rFonts w:ascii="Times New Roman" w:hAnsi="Times New Roman" w:eastAsia="宋体" w:cs="Times New Roman"/>
          <w:sz w:val="24"/>
          <w:szCs w:val="24"/>
        </w:rPr>
        <w:t>-1</w:t>
      </w:r>
      <w:r>
        <w:rPr>
          <w:rFonts w:hint="eastAsia" w:ascii="Times New Roman" w:hAnsi="Times New Roman" w:eastAsia="宋体" w:cs="Times New Roman"/>
          <w:sz w:val="24"/>
          <w:szCs w:val="24"/>
        </w:rPr>
        <w:t>　中职组评分内容与细则</w:t>
      </w:r>
    </w:p>
    <w:tbl>
      <w:tblPr>
        <w:tblStyle w:val="8"/>
        <w:tblW w:w="93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2126"/>
        <w:gridCol w:w="5387"/>
        <w:gridCol w:w="8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59" w:type="dxa"/>
            <w:tcBorders>
              <w:bottom w:val="double" w:color="auto" w:sz="4" w:space="0"/>
            </w:tcBorders>
            <w:shd w:val="clear" w:color="auto" w:fill="auto"/>
            <w:vAlign w:val="center"/>
          </w:tcPr>
          <w:p>
            <w:pPr>
              <w:spacing w:line="300" w:lineRule="auto"/>
              <w:jc w:val="center"/>
              <w:rPr>
                <w:rFonts w:ascii="Times New Roman" w:hAnsi="Times New Roman" w:eastAsia="宋体" w:cs="Times New Roman"/>
                <w:b/>
                <w:sz w:val="24"/>
              </w:rPr>
            </w:pPr>
            <w:r>
              <w:rPr>
                <w:rFonts w:ascii="Times New Roman" w:hAnsi="Times New Roman" w:eastAsia="宋体" w:cs="Times New Roman"/>
                <w:b/>
                <w:sz w:val="24"/>
              </w:rPr>
              <w:t>模块</w:t>
            </w:r>
          </w:p>
        </w:tc>
        <w:tc>
          <w:tcPr>
            <w:tcW w:w="2126" w:type="dxa"/>
            <w:tcBorders>
              <w:bottom w:val="double" w:color="auto" w:sz="4" w:space="0"/>
            </w:tcBorders>
            <w:shd w:val="clear" w:color="auto" w:fill="auto"/>
            <w:vAlign w:val="center"/>
          </w:tcPr>
          <w:p>
            <w:pPr>
              <w:spacing w:line="300" w:lineRule="auto"/>
              <w:jc w:val="center"/>
              <w:rPr>
                <w:rFonts w:ascii="Times New Roman" w:hAnsi="Times New Roman" w:eastAsia="宋体" w:cs="Times New Roman"/>
                <w:b/>
                <w:sz w:val="24"/>
              </w:rPr>
            </w:pPr>
            <w:r>
              <w:rPr>
                <w:rFonts w:ascii="Times New Roman" w:hAnsi="Times New Roman" w:eastAsia="宋体" w:cs="Times New Roman"/>
                <w:b/>
                <w:sz w:val="24"/>
              </w:rPr>
              <w:t>模块内容</w:t>
            </w:r>
          </w:p>
        </w:tc>
        <w:tc>
          <w:tcPr>
            <w:tcW w:w="5387" w:type="dxa"/>
            <w:tcBorders>
              <w:bottom w:val="double" w:color="auto" w:sz="4" w:space="0"/>
            </w:tcBorders>
            <w:shd w:val="clear" w:color="auto" w:fill="auto"/>
            <w:vAlign w:val="center"/>
          </w:tcPr>
          <w:p>
            <w:pPr>
              <w:spacing w:line="300" w:lineRule="auto"/>
              <w:jc w:val="center"/>
              <w:rPr>
                <w:rFonts w:ascii="Times New Roman" w:hAnsi="Times New Roman" w:eastAsia="宋体" w:cs="Times New Roman"/>
                <w:b/>
                <w:sz w:val="24"/>
              </w:rPr>
            </w:pPr>
            <w:r>
              <w:rPr>
                <w:rFonts w:ascii="Times New Roman" w:hAnsi="Times New Roman" w:eastAsia="宋体" w:cs="Times New Roman"/>
                <w:b/>
                <w:sz w:val="24"/>
              </w:rPr>
              <w:t>评分内容</w:t>
            </w:r>
          </w:p>
        </w:tc>
        <w:tc>
          <w:tcPr>
            <w:tcW w:w="850" w:type="dxa"/>
            <w:tcBorders>
              <w:bottom w:val="double" w:color="auto" w:sz="4" w:space="0"/>
            </w:tcBorders>
            <w:shd w:val="clear" w:color="auto" w:fill="auto"/>
            <w:vAlign w:val="center"/>
          </w:tcPr>
          <w:p>
            <w:pPr>
              <w:spacing w:line="300" w:lineRule="auto"/>
              <w:jc w:val="center"/>
              <w:rPr>
                <w:rFonts w:ascii="Times New Roman" w:hAnsi="Times New Roman" w:eastAsia="宋体" w:cs="Times New Roman"/>
                <w:b/>
                <w:sz w:val="24"/>
              </w:rPr>
            </w:pPr>
            <w:r>
              <w:rPr>
                <w:rFonts w:ascii="Times New Roman" w:hAnsi="Times New Roman" w:eastAsia="宋体" w:cs="Times New Roman"/>
                <w:b/>
                <w:sz w:val="24"/>
              </w:rPr>
              <w:t>分值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Merge w:val="restart"/>
            <w:tcBorders>
              <w:top w:val="double" w:color="auto" w:sz="4" w:space="0"/>
            </w:tcBorders>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数字</w:t>
            </w:r>
            <w:r>
              <w:rPr>
                <w:rFonts w:ascii="Times New Roman" w:hAnsi="Times New Roman" w:eastAsia="宋体" w:cs="Times New Roman"/>
                <w:sz w:val="24"/>
              </w:rPr>
              <w:br w:type="textWrapping"/>
            </w:r>
            <w:r>
              <w:rPr>
                <w:rFonts w:hint="eastAsia" w:ascii="Times New Roman" w:hAnsi="Times New Roman" w:eastAsia="宋体" w:cs="Times New Roman"/>
                <w:sz w:val="24"/>
              </w:rPr>
              <w:t>建模</w:t>
            </w:r>
          </w:p>
        </w:tc>
        <w:tc>
          <w:tcPr>
            <w:tcW w:w="2126" w:type="dxa"/>
            <w:vMerge w:val="restart"/>
            <w:tcBorders>
              <w:top w:val="double" w:color="auto" w:sz="4" w:space="0"/>
            </w:tcBorders>
            <w:shd w:val="clear" w:color="auto" w:fill="auto"/>
            <w:vAlign w:val="center"/>
          </w:tcPr>
          <w:p>
            <w:pPr>
              <w:spacing w:line="300" w:lineRule="auto"/>
              <w:jc w:val="left"/>
              <w:rPr>
                <w:rFonts w:ascii="Times New Roman" w:hAnsi="Times New Roman" w:eastAsia="宋体" w:cs="Times New Roman"/>
                <w:sz w:val="24"/>
              </w:rPr>
            </w:pPr>
            <w:r>
              <w:rPr>
                <w:rFonts w:ascii="Times New Roman" w:hAnsi="Times New Roman" w:eastAsia="宋体" w:cs="Times New Roman"/>
                <w:sz w:val="24"/>
                <w:szCs w:val="24"/>
              </w:rPr>
              <w:t>根据设计图纸建立产品数字模型，生成工程图并完成产品设计表达。</w:t>
            </w:r>
          </w:p>
        </w:tc>
        <w:tc>
          <w:tcPr>
            <w:tcW w:w="5387" w:type="dxa"/>
            <w:tcBorders>
              <w:top w:val="double" w:color="auto" w:sz="4" w:space="0"/>
            </w:tcBorders>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零部件模型</w:t>
            </w:r>
          </w:p>
          <w:p>
            <w:pPr>
              <w:spacing w:line="300" w:lineRule="auto"/>
              <w:jc w:val="left"/>
              <w:rPr>
                <w:rFonts w:ascii="Times New Roman" w:hAnsi="Times New Roman" w:eastAsia="宋体" w:cs="Times New Roman"/>
                <w:sz w:val="24"/>
              </w:rPr>
            </w:pPr>
            <w:r>
              <w:rPr>
                <w:rFonts w:ascii="Times New Roman" w:hAnsi="Times New Roman" w:eastAsia="宋体" w:cs="Times New Roman"/>
              </w:rPr>
              <w:t>建立与图纸要求相一致的产品数字模型。</w:t>
            </w:r>
          </w:p>
        </w:tc>
        <w:tc>
          <w:tcPr>
            <w:tcW w:w="850" w:type="dxa"/>
            <w:tcBorders>
              <w:top w:val="double" w:color="auto" w:sz="4" w:space="0"/>
            </w:tcBorders>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Merge w:val="continue"/>
            <w:shd w:val="clear" w:color="auto" w:fill="auto"/>
            <w:vAlign w:val="center"/>
          </w:tcPr>
          <w:p>
            <w:pPr>
              <w:spacing w:line="300" w:lineRule="auto"/>
              <w:jc w:val="center"/>
              <w:rPr>
                <w:rFonts w:ascii="Times New Roman" w:hAnsi="Times New Roman" w:eastAsia="宋体" w:cs="Times New Roman"/>
                <w:sz w:val="24"/>
              </w:rPr>
            </w:pPr>
          </w:p>
        </w:tc>
        <w:tc>
          <w:tcPr>
            <w:tcW w:w="2126" w:type="dxa"/>
            <w:vMerge w:val="continue"/>
            <w:shd w:val="clear" w:color="auto" w:fill="auto"/>
            <w:vAlign w:val="center"/>
          </w:tcPr>
          <w:p>
            <w:pPr>
              <w:spacing w:line="300" w:lineRule="auto"/>
              <w:jc w:val="left"/>
              <w:rPr>
                <w:rFonts w:ascii="Times New Roman" w:hAnsi="Times New Roman" w:eastAsia="宋体" w:cs="Times New Roman"/>
                <w:sz w:val="24"/>
              </w:rPr>
            </w:pPr>
          </w:p>
        </w:tc>
        <w:tc>
          <w:tcPr>
            <w:tcW w:w="5387"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工程图</w:t>
            </w:r>
          </w:p>
          <w:p>
            <w:pPr>
              <w:spacing w:line="300" w:lineRule="auto"/>
              <w:rPr>
                <w:rFonts w:ascii="Times New Roman" w:hAnsi="Times New Roman" w:eastAsia="宋体" w:cs="Times New Roman"/>
                <w:sz w:val="24"/>
              </w:rPr>
            </w:pPr>
            <w:r>
              <w:rPr>
                <w:rFonts w:ascii="Times New Roman" w:hAnsi="Times New Roman" w:eastAsia="宋体" w:cs="Times New Roman"/>
              </w:rPr>
              <w:t>完成符合规范的装配图、爆炸图及主要零件工程图。</w:t>
            </w:r>
          </w:p>
        </w:tc>
        <w:tc>
          <w:tcPr>
            <w:tcW w:w="85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Merge w:val="continue"/>
            <w:shd w:val="clear" w:color="auto" w:fill="auto"/>
            <w:vAlign w:val="center"/>
          </w:tcPr>
          <w:p>
            <w:pPr>
              <w:spacing w:line="300" w:lineRule="auto"/>
              <w:jc w:val="center"/>
              <w:rPr>
                <w:rFonts w:ascii="Times New Roman" w:hAnsi="Times New Roman" w:eastAsia="宋体" w:cs="Times New Roman"/>
                <w:sz w:val="24"/>
              </w:rPr>
            </w:pPr>
          </w:p>
        </w:tc>
        <w:tc>
          <w:tcPr>
            <w:tcW w:w="2126" w:type="dxa"/>
            <w:vMerge w:val="continue"/>
            <w:shd w:val="clear" w:color="auto" w:fill="auto"/>
            <w:vAlign w:val="center"/>
          </w:tcPr>
          <w:p>
            <w:pPr>
              <w:spacing w:line="300" w:lineRule="auto"/>
              <w:jc w:val="left"/>
              <w:rPr>
                <w:rFonts w:ascii="Times New Roman" w:hAnsi="Times New Roman" w:eastAsia="宋体" w:cs="Times New Roman"/>
                <w:sz w:val="24"/>
              </w:rPr>
            </w:pPr>
          </w:p>
        </w:tc>
        <w:tc>
          <w:tcPr>
            <w:tcW w:w="5387"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设计表达</w:t>
            </w:r>
          </w:p>
          <w:p>
            <w:pPr>
              <w:spacing w:line="300" w:lineRule="auto"/>
              <w:rPr>
                <w:rFonts w:ascii="Times New Roman" w:hAnsi="Times New Roman" w:eastAsia="宋体" w:cs="Times New Roman"/>
                <w:sz w:val="24"/>
              </w:rPr>
            </w:pPr>
            <w:r>
              <w:rPr>
                <w:rFonts w:ascii="Times New Roman" w:hAnsi="Times New Roman" w:eastAsia="宋体" w:cs="Times New Roman"/>
              </w:rPr>
              <w:t>输出产品效果图或</w:t>
            </w:r>
            <w:r>
              <w:rPr>
                <w:rFonts w:hint="eastAsia" w:ascii="Times New Roman" w:hAnsi="Times New Roman" w:eastAsia="宋体" w:cs="Times New Roman"/>
              </w:rPr>
              <w:t>工作原理动画、拆解</w:t>
            </w:r>
            <w:r>
              <w:rPr>
                <w:rFonts w:ascii="Times New Roman" w:hAnsi="Times New Roman" w:eastAsia="宋体" w:cs="Times New Roman"/>
              </w:rPr>
              <w:t>动画。</w:t>
            </w:r>
          </w:p>
        </w:tc>
        <w:tc>
          <w:tcPr>
            <w:tcW w:w="85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49" w:hRule="atLeast"/>
        </w:trPr>
        <w:tc>
          <w:tcPr>
            <w:tcW w:w="959" w:type="dxa"/>
            <w:vMerge w:val="restart"/>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数字</w:t>
            </w:r>
            <w:r>
              <w:rPr>
                <w:rFonts w:ascii="Times New Roman" w:hAnsi="Times New Roman" w:eastAsia="宋体" w:cs="Times New Roman"/>
                <w:sz w:val="24"/>
              </w:rPr>
              <w:br w:type="textWrapping"/>
            </w:r>
            <w:r>
              <w:rPr>
                <w:rFonts w:ascii="Times New Roman" w:hAnsi="Times New Roman" w:eastAsia="宋体" w:cs="Times New Roman"/>
                <w:sz w:val="24"/>
              </w:rPr>
              <w:t>设计</w:t>
            </w:r>
          </w:p>
        </w:tc>
        <w:tc>
          <w:tcPr>
            <w:tcW w:w="2126" w:type="dxa"/>
            <w:vMerge w:val="restart"/>
            <w:shd w:val="clear" w:color="auto" w:fill="auto"/>
            <w:vAlign w:val="center"/>
          </w:tcPr>
          <w:p>
            <w:pPr>
              <w:spacing w:line="300" w:lineRule="auto"/>
              <w:jc w:val="left"/>
              <w:rPr>
                <w:rFonts w:ascii="Times New Roman" w:hAnsi="Times New Roman" w:eastAsia="宋体" w:cs="Times New Roman"/>
                <w:sz w:val="24"/>
              </w:rPr>
            </w:pPr>
            <w:r>
              <w:rPr>
                <w:rFonts w:hint="eastAsia" w:ascii="Times New Roman" w:hAnsi="Times New Roman" w:eastAsia="宋体" w:cs="Times New Roman"/>
                <w:sz w:val="24"/>
              </w:rPr>
              <w:t>使用智能设计技术完成关键零件的智能设计优化；使用参数化设计技术完成机构计算与设计。</w:t>
            </w:r>
          </w:p>
        </w:tc>
        <w:tc>
          <w:tcPr>
            <w:tcW w:w="5387"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轻量化设计</w:t>
            </w:r>
          </w:p>
          <w:p>
            <w:pPr>
              <w:spacing w:line="300" w:lineRule="auto"/>
              <w:rPr>
                <w:rFonts w:ascii="Times New Roman" w:hAnsi="Times New Roman" w:eastAsia="宋体" w:cs="Times New Roman"/>
                <w:sz w:val="24"/>
              </w:rPr>
            </w:pPr>
            <w:r>
              <w:rPr>
                <w:rFonts w:ascii="Times New Roman" w:hAnsi="Times New Roman" w:eastAsia="宋体" w:cs="Times New Roman"/>
              </w:rPr>
              <w:t>正确设置设计条件，使用衍生式设计技术完成关键零件的轻量化设计。</w:t>
            </w:r>
          </w:p>
        </w:tc>
        <w:tc>
          <w:tcPr>
            <w:tcW w:w="85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Merge w:val="continue"/>
            <w:shd w:val="clear" w:color="auto" w:fill="auto"/>
            <w:vAlign w:val="center"/>
          </w:tcPr>
          <w:p>
            <w:pPr>
              <w:spacing w:line="300" w:lineRule="auto"/>
              <w:jc w:val="center"/>
              <w:rPr>
                <w:rFonts w:ascii="Times New Roman" w:hAnsi="Times New Roman" w:eastAsia="宋体" w:cs="Times New Roman"/>
                <w:sz w:val="24"/>
              </w:rPr>
            </w:pPr>
          </w:p>
        </w:tc>
        <w:tc>
          <w:tcPr>
            <w:tcW w:w="2126" w:type="dxa"/>
            <w:vMerge w:val="continue"/>
            <w:shd w:val="clear" w:color="auto" w:fill="auto"/>
            <w:vAlign w:val="center"/>
          </w:tcPr>
          <w:p>
            <w:pPr>
              <w:spacing w:line="300" w:lineRule="auto"/>
              <w:jc w:val="left"/>
              <w:rPr>
                <w:rFonts w:ascii="Times New Roman" w:hAnsi="Times New Roman" w:eastAsia="宋体" w:cs="Times New Roman"/>
                <w:sz w:val="24"/>
              </w:rPr>
            </w:pPr>
          </w:p>
        </w:tc>
        <w:tc>
          <w:tcPr>
            <w:tcW w:w="5387"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机构设计与分析</w:t>
            </w:r>
          </w:p>
          <w:p>
            <w:pPr>
              <w:spacing w:line="300" w:lineRule="auto"/>
              <w:rPr>
                <w:rFonts w:ascii="Times New Roman" w:hAnsi="Times New Roman" w:eastAsia="宋体" w:cs="Times New Roman"/>
                <w:sz w:val="24"/>
              </w:rPr>
            </w:pPr>
            <w:r>
              <w:rPr>
                <w:rFonts w:ascii="Times New Roman" w:hAnsi="Times New Roman" w:eastAsia="宋体" w:cs="Times New Roman"/>
                <w:szCs w:val="20"/>
              </w:rPr>
              <w:t>使用数字设计技术完成常见机构设计计算。</w:t>
            </w:r>
          </w:p>
        </w:tc>
        <w:tc>
          <w:tcPr>
            <w:tcW w:w="85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Merge w:val="restart"/>
            <w:shd w:val="clear" w:color="auto" w:fill="auto"/>
            <w:vAlign w:val="center"/>
          </w:tcPr>
          <w:p>
            <w:pPr>
              <w:spacing w:line="300" w:lineRule="auto"/>
              <w:jc w:val="center"/>
              <w:rPr>
                <w:rFonts w:ascii="Times New Roman" w:hAnsi="Times New Roman" w:eastAsia="宋体" w:cs="Times New Roman"/>
                <w:sz w:val="24"/>
              </w:rPr>
            </w:pPr>
            <w:r>
              <w:rPr>
                <w:rFonts w:hint="eastAsia" w:ascii="Times New Roman" w:hAnsi="Times New Roman" w:eastAsia="宋体" w:cs="Times New Roman"/>
                <w:sz w:val="24"/>
              </w:rPr>
              <w:t>数字</w:t>
            </w:r>
            <w:r>
              <w:rPr>
                <w:rFonts w:ascii="Times New Roman" w:hAnsi="Times New Roman" w:eastAsia="宋体" w:cs="Times New Roman"/>
                <w:sz w:val="24"/>
              </w:rPr>
              <w:br w:type="textWrapping"/>
            </w:r>
            <w:r>
              <w:rPr>
                <w:rFonts w:ascii="Times New Roman" w:hAnsi="Times New Roman" w:eastAsia="宋体" w:cs="Times New Roman"/>
                <w:sz w:val="24"/>
              </w:rPr>
              <w:t>制造</w:t>
            </w:r>
          </w:p>
        </w:tc>
        <w:tc>
          <w:tcPr>
            <w:tcW w:w="2126" w:type="dxa"/>
            <w:vMerge w:val="restart"/>
            <w:shd w:val="clear" w:color="auto" w:fill="auto"/>
            <w:vAlign w:val="center"/>
          </w:tcPr>
          <w:p>
            <w:pPr>
              <w:spacing w:line="300" w:lineRule="auto"/>
              <w:jc w:val="left"/>
              <w:rPr>
                <w:rFonts w:ascii="Times New Roman" w:hAnsi="Times New Roman" w:eastAsia="宋体" w:cs="Times New Roman"/>
                <w:sz w:val="24"/>
              </w:rPr>
            </w:pPr>
            <w:r>
              <w:rPr>
                <w:rFonts w:hint="eastAsia" w:ascii="Times New Roman" w:hAnsi="Times New Roman" w:eastAsia="宋体" w:cs="Times New Roman"/>
                <w:sz w:val="24"/>
                <w:szCs w:val="24"/>
              </w:rPr>
              <w:t>运用增减材复合加工技术</w:t>
            </w:r>
            <w:r>
              <w:rPr>
                <w:rFonts w:ascii="Times New Roman" w:hAnsi="Times New Roman" w:eastAsia="宋体" w:cs="Times New Roman"/>
                <w:sz w:val="24"/>
                <w:szCs w:val="24"/>
              </w:rPr>
              <w:t>完成指定的零件制造。</w:t>
            </w:r>
          </w:p>
        </w:tc>
        <w:tc>
          <w:tcPr>
            <w:tcW w:w="5387"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增材制造技术应用</w:t>
            </w:r>
          </w:p>
          <w:p>
            <w:pPr>
              <w:spacing w:line="300" w:lineRule="auto"/>
              <w:rPr>
                <w:rFonts w:ascii="Times New Roman" w:hAnsi="Times New Roman" w:eastAsia="宋体" w:cs="Times New Roman"/>
                <w:sz w:val="24"/>
              </w:rPr>
            </w:pPr>
            <w:r>
              <w:rPr>
                <w:rFonts w:ascii="Times New Roman" w:hAnsi="Times New Roman" w:eastAsia="宋体" w:cs="Times New Roman"/>
              </w:rPr>
              <w:t>理解增材制造方法的优势与原理，对零部件加工方法做出准确的判断并完成零部件制造。</w:t>
            </w:r>
          </w:p>
        </w:tc>
        <w:tc>
          <w:tcPr>
            <w:tcW w:w="85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Merge w:val="continue"/>
            <w:shd w:val="clear" w:color="auto" w:fill="auto"/>
            <w:vAlign w:val="center"/>
          </w:tcPr>
          <w:p>
            <w:pPr>
              <w:spacing w:line="300" w:lineRule="auto"/>
              <w:jc w:val="center"/>
              <w:rPr>
                <w:rFonts w:ascii="Times New Roman" w:hAnsi="Times New Roman" w:eastAsia="宋体" w:cs="Times New Roman"/>
                <w:sz w:val="24"/>
              </w:rPr>
            </w:pPr>
          </w:p>
        </w:tc>
        <w:tc>
          <w:tcPr>
            <w:tcW w:w="2126" w:type="dxa"/>
            <w:vMerge w:val="continue"/>
            <w:shd w:val="clear" w:color="auto" w:fill="auto"/>
            <w:vAlign w:val="center"/>
          </w:tcPr>
          <w:p>
            <w:pPr>
              <w:spacing w:line="300" w:lineRule="auto"/>
              <w:jc w:val="center"/>
              <w:rPr>
                <w:rFonts w:ascii="Times New Roman" w:hAnsi="Times New Roman" w:eastAsia="宋体" w:cs="Times New Roman"/>
                <w:sz w:val="24"/>
              </w:rPr>
            </w:pPr>
          </w:p>
        </w:tc>
        <w:tc>
          <w:tcPr>
            <w:tcW w:w="5387"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减材加工技术应用</w:t>
            </w:r>
          </w:p>
          <w:p>
            <w:pPr>
              <w:spacing w:line="300" w:lineRule="auto"/>
              <w:rPr>
                <w:rFonts w:ascii="Times New Roman" w:hAnsi="Times New Roman" w:eastAsia="宋体" w:cs="Times New Roman"/>
                <w:sz w:val="24"/>
              </w:rPr>
            </w:pPr>
            <w:r>
              <w:rPr>
                <w:rFonts w:ascii="Times New Roman" w:hAnsi="Times New Roman" w:eastAsia="宋体" w:cs="Times New Roman"/>
              </w:rPr>
              <w:t>理解传统制造方法的优势，对零部件加工方法做出准确的判断，使用CAM技术生成零部件加工代码并完成零部件制造。</w:t>
            </w:r>
          </w:p>
        </w:tc>
        <w:tc>
          <w:tcPr>
            <w:tcW w:w="85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Merge w:val="continue"/>
            <w:shd w:val="clear" w:color="auto" w:fill="auto"/>
            <w:vAlign w:val="center"/>
          </w:tcPr>
          <w:p>
            <w:pPr>
              <w:spacing w:line="300" w:lineRule="auto"/>
              <w:jc w:val="center"/>
              <w:rPr>
                <w:rFonts w:ascii="Times New Roman" w:hAnsi="Times New Roman" w:eastAsia="宋体" w:cs="Times New Roman"/>
                <w:sz w:val="24"/>
              </w:rPr>
            </w:pPr>
          </w:p>
        </w:tc>
        <w:tc>
          <w:tcPr>
            <w:tcW w:w="2126" w:type="dxa"/>
            <w:vMerge w:val="continue"/>
            <w:shd w:val="clear" w:color="auto" w:fill="auto"/>
            <w:vAlign w:val="center"/>
          </w:tcPr>
          <w:p>
            <w:pPr>
              <w:spacing w:line="300" w:lineRule="auto"/>
              <w:jc w:val="center"/>
              <w:rPr>
                <w:rFonts w:ascii="Times New Roman" w:hAnsi="Times New Roman" w:eastAsia="宋体" w:cs="Times New Roman"/>
                <w:sz w:val="24"/>
              </w:rPr>
            </w:pPr>
          </w:p>
        </w:tc>
        <w:tc>
          <w:tcPr>
            <w:tcW w:w="5387"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职业素养</w:t>
            </w:r>
          </w:p>
          <w:p>
            <w:pPr>
              <w:spacing w:line="300" w:lineRule="auto"/>
              <w:rPr>
                <w:rFonts w:ascii="Times New Roman" w:hAnsi="Times New Roman" w:eastAsia="宋体" w:cs="Times New Roman"/>
              </w:rPr>
            </w:pPr>
            <w:r>
              <w:rPr>
                <w:rFonts w:ascii="Times New Roman" w:hAnsi="Times New Roman" w:eastAsia="宋体" w:cs="Times New Roman"/>
              </w:rPr>
              <w:t>劳保用品穿戴、材料及工具摆放与使用、设备安全操作规范、现场场地整洁卫生等。</w:t>
            </w:r>
          </w:p>
        </w:tc>
        <w:tc>
          <w:tcPr>
            <w:tcW w:w="85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5</w:t>
            </w:r>
          </w:p>
        </w:tc>
      </w:tr>
    </w:tbl>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高职组评分内容与细则见表8</w:t>
      </w:r>
      <w:r>
        <w:rPr>
          <w:rFonts w:ascii="仿宋_GB2312" w:hAnsi="仿宋_GB2312" w:eastAsia="仿宋_GB2312" w:cs="仿宋_GB2312"/>
          <w:sz w:val="30"/>
          <w:szCs w:val="30"/>
        </w:rPr>
        <w:t>-1</w:t>
      </w:r>
      <w:r>
        <w:rPr>
          <w:rFonts w:hint="eastAsia" w:ascii="仿宋_GB2312" w:hAnsi="仿宋_GB2312" w:eastAsia="仿宋_GB2312" w:cs="仿宋_GB2312"/>
          <w:sz w:val="30"/>
          <w:szCs w:val="30"/>
        </w:rPr>
        <w:t>。</w:t>
      </w:r>
    </w:p>
    <w:p>
      <w:pPr>
        <w:spacing w:before="156" w:beforeLines="50" w:after="156" w:afterLines="50"/>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表8</w:t>
      </w:r>
      <w:r>
        <w:rPr>
          <w:rFonts w:ascii="Times New Roman" w:hAnsi="Times New Roman" w:eastAsia="宋体" w:cs="Times New Roman"/>
          <w:sz w:val="24"/>
          <w:szCs w:val="24"/>
        </w:rPr>
        <w:t>-1</w:t>
      </w:r>
      <w:r>
        <w:rPr>
          <w:rFonts w:hint="eastAsia" w:ascii="Times New Roman" w:hAnsi="Times New Roman" w:eastAsia="宋体" w:cs="Times New Roman"/>
          <w:sz w:val="24"/>
          <w:szCs w:val="24"/>
        </w:rPr>
        <w:t>　高职组评分内容与细则</w:t>
      </w:r>
    </w:p>
    <w:tbl>
      <w:tblPr>
        <w:tblStyle w:val="8"/>
        <w:tblW w:w="93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2126"/>
        <w:gridCol w:w="5387"/>
        <w:gridCol w:w="8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959" w:type="dxa"/>
            <w:tcBorders>
              <w:bottom w:val="double" w:color="auto" w:sz="4" w:space="0"/>
            </w:tcBorders>
            <w:shd w:val="clear" w:color="auto" w:fill="auto"/>
            <w:vAlign w:val="center"/>
          </w:tcPr>
          <w:p>
            <w:pPr>
              <w:spacing w:line="300" w:lineRule="auto"/>
              <w:jc w:val="center"/>
              <w:rPr>
                <w:rFonts w:ascii="Times New Roman" w:hAnsi="Times New Roman" w:eastAsia="宋体" w:cs="Times New Roman"/>
                <w:b/>
                <w:sz w:val="24"/>
              </w:rPr>
            </w:pPr>
            <w:r>
              <w:rPr>
                <w:rFonts w:ascii="Times New Roman" w:hAnsi="Times New Roman" w:eastAsia="宋体" w:cs="Times New Roman"/>
                <w:b/>
                <w:sz w:val="24"/>
              </w:rPr>
              <w:t>模块</w:t>
            </w:r>
          </w:p>
        </w:tc>
        <w:tc>
          <w:tcPr>
            <w:tcW w:w="2126" w:type="dxa"/>
            <w:tcBorders>
              <w:bottom w:val="double" w:color="auto" w:sz="4" w:space="0"/>
            </w:tcBorders>
            <w:shd w:val="clear" w:color="auto" w:fill="auto"/>
            <w:vAlign w:val="center"/>
          </w:tcPr>
          <w:p>
            <w:pPr>
              <w:spacing w:line="300" w:lineRule="auto"/>
              <w:jc w:val="center"/>
              <w:rPr>
                <w:rFonts w:ascii="Times New Roman" w:hAnsi="Times New Roman" w:eastAsia="宋体" w:cs="Times New Roman"/>
                <w:b/>
                <w:sz w:val="24"/>
              </w:rPr>
            </w:pPr>
            <w:r>
              <w:rPr>
                <w:rFonts w:ascii="Times New Roman" w:hAnsi="Times New Roman" w:eastAsia="宋体" w:cs="Times New Roman"/>
                <w:b/>
                <w:sz w:val="24"/>
              </w:rPr>
              <w:t>模块内容</w:t>
            </w:r>
          </w:p>
        </w:tc>
        <w:tc>
          <w:tcPr>
            <w:tcW w:w="5387" w:type="dxa"/>
            <w:tcBorders>
              <w:bottom w:val="double" w:color="auto" w:sz="4" w:space="0"/>
            </w:tcBorders>
            <w:shd w:val="clear" w:color="auto" w:fill="auto"/>
            <w:vAlign w:val="center"/>
          </w:tcPr>
          <w:p>
            <w:pPr>
              <w:spacing w:line="300" w:lineRule="auto"/>
              <w:jc w:val="center"/>
              <w:rPr>
                <w:rFonts w:ascii="Times New Roman" w:hAnsi="Times New Roman" w:eastAsia="宋体" w:cs="Times New Roman"/>
                <w:b/>
                <w:sz w:val="24"/>
              </w:rPr>
            </w:pPr>
            <w:r>
              <w:rPr>
                <w:rFonts w:ascii="Times New Roman" w:hAnsi="Times New Roman" w:eastAsia="宋体" w:cs="Times New Roman"/>
                <w:b/>
                <w:sz w:val="24"/>
              </w:rPr>
              <w:t>评分内容</w:t>
            </w:r>
          </w:p>
        </w:tc>
        <w:tc>
          <w:tcPr>
            <w:tcW w:w="850" w:type="dxa"/>
            <w:tcBorders>
              <w:bottom w:val="double" w:color="auto" w:sz="4" w:space="0"/>
            </w:tcBorders>
            <w:shd w:val="clear" w:color="auto" w:fill="auto"/>
            <w:vAlign w:val="center"/>
          </w:tcPr>
          <w:p>
            <w:pPr>
              <w:spacing w:line="300" w:lineRule="auto"/>
              <w:jc w:val="center"/>
              <w:rPr>
                <w:rFonts w:ascii="Times New Roman" w:hAnsi="Times New Roman" w:eastAsia="宋体" w:cs="Times New Roman"/>
                <w:b/>
                <w:sz w:val="24"/>
              </w:rPr>
            </w:pPr>
            <w:r>
              <w:rPr>
                <w:rFonts w:ascii="Times New Roman" w:hAnsi="Times New Roman" w:eastAsia="宋体" w:cs="Times New Roman"/>
                <w:b/>
                <w:sz w:val="24"/>
              </w:rPr>
              <w:t>分值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Merge w:val="restart"/>
            <w:tcBorders>
              <w:top w:val="double" w:color="auto" w:sz="4" w:space="0"/>
            </w:tcBorders>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数字</w:t>
            </w:r>
            <w:r>
              <w:rPr>
                <w:rFonts w:ascii="Times New Roman" w:hAnsi="Times New Roman" w:eastAsia="宋体" w:cs="Times New Roman"/>
                <w:sz w:val="24"/>
              </w:rPr>
              <w:br w:type="textWrapping"/>
            </w:r>
            <w:r>
              <w:rPr>
                <w:rFonts w:hint="eastAsia" w:ascii="Times New Roman" w:hAnsi="Times New Roman" w:eastAsia="宋体" w:cs="Times New Roman"/>
                <w:sz w:val="24"/>
              </w:rPr>
              <w:t>建模</w:t>
            </w:r>
          </w:p>
        </w:tc>
        <w:tc>
          <w:tcPr>
            <w:tcW w:w="2126" w:type="dxa"/>
            <w:vMerge w:val="restart"/>
            <w:tcBorders>
              <w:top w:val="double" w:color="auto" w:sz="4" w:space="0"/>
            </w:tcBorders>
            <w:shd w:val="clear" w:color="auto" w:fill="auto"/>
            <w:vAlign w:val="center"/>
          </w:tcPr>
          <w:p>
            <w:pPr>
              <w:spacing w:line="300" w:lineRule="auto"/>
              <w:jc w:val="left"/>
              <w:rPr>
                <w:rFonts w:ascii="Times New Roman" w:hAnsi="Times New Roman" w:eastAsia="宋体" w:cs="Times New Roman"/>
                <w:sz w:val="24"/>
              </w:rPr>
            </w:pPr>
            <w:r>
              <w:rPr>
                <w:rFonts w:ascii="Times New Roman" w:hAnsi="Times New Roman" w:eastAsia="宋体" w:cs="Times New Roman"/>
                <w:sz w:val="24"/>
                <w:szCs w:val="24"/>
              </w:rPr>
              <w:t>根据设计图纸建立产品数字模型，生成工程图并完成产品设计表达。</w:t>
            </w:r>
          </w:p>
        </w:tc>
        <w:tc>
          <w:tcPr>
            <w:tcW w:w="5387" w:type="dxa"/>
            <w:tcBorders>
              <w:top w:val="double" w:color="auto" w:sz="4" w:space="0"/>
            </w:tcBorders>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零部件模型</w:t>
            </w:r>
          </w:p>
          <w:p>
            <w:pPr>
              <w:spacing w:line="300" w:lineRule="auto"/>
              <w:jc w:val="left"/>
              <w:rPr>
                <w:rFonts w:ascii="Times New Roman" w:hAnsi="Times New Roman" w:eastAsia="宋体" w:cs="Times New Roman"/>
                <w:sz w:val="24"/>
              </w:rPr>
            </w:pPr>
            <w:r>
              <w:rPr>
                <w:rFonts w:ascii="Times New Roman" w:hAnsi="Times New Roman" w:eastAsia="宋体" w:cs="Times New Roman"/>
              </w:rPr>
              <w:t>建立与图纸要求相一致的产品数字模型。</w:t>
            </w:r>
          </w:p>
        </w:tc>
        <w:tc>
          <w:tcPr>
            <w:tcW w:w="850" w:type="dxa"/>
            <w:tcBorders>
              <w:top w:val="double" w:color="auto" w:sz="4" w:space="0"/>
            </w:tcBorders>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Merge w:val="continue"/>
            <w:shd w:val="clear" w:color="auto" w:fill="auto"/>
            <w:vAlign w:val="center"/>
          </w:tcPr>
          <w:p>
            <w:pPr>
              <w:spacing w:line="300" w:lineRule="auto"/>
              <w:jc w:val="center"/>
              <w:rPr>
                <w:rFonts w:ascii="Times New Roman" w:hAnsi="Times New Roman" w:eastAsia="宋体" w:cs="Times New Roman"/>
                <w:sz w:val="24"/>
              </w:rPr>
            </w:pPr>
          </w:p>
        </w:tc>
        <w:tc>
          <w:tcPr>
            <w:tcW w:w="2126" w:type="dxa"/>
            <w:vMerge w:val="continue"/>
            <w:shd w:val="clear" w:color="auto" w:fill="auto"/>
            <w:vAlign w:val="center"/>
          </w:tcPr>
          <w:p>
            <w:pPr>
              <w:spacing w:line="300" w:lineRule="auto"/>
              <w:jc w:val="left"/>
              <w:rPr>
                <w:rFonts w:ascii="Times New Roman" w:hAnsi="Times New Roman" w:eastAsia="宋体" w:cs="Times New Roman"/>
                <w:sz w:val="24"/>
              </w:rPr>
            </w:pPr>
          </w:p>
        </w:tc>
        <w:tc>
          <w:tcPr>
            <w:tcW w:w="5387"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工程图</w:t>
            </w:r>
          </w:p>
          <w:p>
            <w:pPr>
              <w:spacing w:line="300" w:lineRule="auto"/>
              <w:rPr>
                <w:rFonts w:ascii="Times New Roman" w:hAnsi="Times New Roman" w:eastAsia="宋体" w:cs="Times New Roman"/>
                <w:sz w:val="24"/>
              </w:rPr>
            </w:pPr>
            <w:r>
              <w:rPr>
                <w:rFonts w:ascii="Times New Roman" w:hAnsi="Times New Roman" w:eastAsia="宋体" w:cs="Times New Roman"/>
              </w:rPr>
              <w:t>完成符合规范的装配图、爆炸图及主要零件工程图。</w:t>
            </w:r>
          </w:p>
        </w:tc>
        <w:tc>
          <w:tcPr>
            <w:tcW w:w="85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Merge w:val="continue"/>
            <w:shd w:val="clear" w:color="auto" w:fill="auto"/>
            <w:vAlign w:val="center"/>
          </w:tcPr>
          <w:p>
            <w:pPr>
              <w:spacing w:line="300" w:lineRule="auto"/>
              <w:jc w:val="center"/>
              <w:rPr>
                <w:rFonts w:ascii="Times New Roman" w:hAnsi="Times New Roman" w:eastAsia="宋体" w:cs="Times New Roman"/>
                <w:sz w:val="24"/>
              </w:rPr>
            </w:pPr>
          </w:p>
        </w:tc>
        <w:tc>
          <w:tcPr>
            <w:tcW w:w="2126" w:type="dxa"/>
            <w:vMerge w:val="continue"/>
            <w:shd w:val="clear" w:color="auto" w:fill="auto"/>
            <w:vAlign w:val="center"/>
          </w:tcPr>
          <w:p>
            <w:pPr>
              <w:spacing w:line="300" w:lineRule="auto"/>
              <w:jc w:val="left"/>
              <w:rPr>
                <w:rFonts w:ascii="Times New Roman" w:hAnsi="Times New Roman" w:eastAsia="宋体" w:cs="Times New Roman"/>
                <w:sz w:val="24"/>
              </w:rPr>
            </w:pPr>
          </w:p>
        </w:tc>
        <w:tc>
          <w:tcPr>
            <w:tcW w:w="5387"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设计表达</w:t>
            </w:r>
          </w:p>
          <w:p>
            <w:pPr>
              <w:spacing w:line="300" w:lineRule="auto"/>
              <w:rPr>
                <w:rFonts w:ascii="Times New Roman" w:hAnsi="Times New Roman" w:eastAsia="宋体" w:cs="Times New Roman"/>
                <w:sz w:val="24"/>
              </w:rPr>
            </w:pPr>
            <w:r>
              <w:rPr>
                <w:rFonts w:ascii="Times New Roman" w:hAnsi="Times New Roman" w:eastAsia="宋体" w:cs="Times New Roman"/>
              </w:rPr>
              <w:t>输出产品效果图或</w:t>
            </w:r>
            <w:r>
              <w:rPr>
                <w:rFonts w:hint="eastAsia" w:ascii="Times New Roman" w:hAnsi="Times New Roman" w:eastAsia="宋体" w:cs="Times New Roman"/>
              </w:rPr>
              <w:t>工作原理动画、拆解</w:t>
            </w:r>
            <w:r>
              <w:rPr>
                <w:rFonts w:ascii="Times New Roman" w:hAnsi="Times New Roman" w:eastAsia="宋体" w:cs="Times New Roman"/>
              </w:rPr>
              <w:t>动画。</w:t>
            </w:r>
          </w:p>
        </w:tc>
        <w:tc>
          <w:tcPr>
            <w:tcW w:w="85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Merge w:val="restart"/>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数字</w:t>
            </w:r>
            <w:r>
              <w:rPr>
                <w:rFonts w:ascii="Times New Roman" w:hAnsi="Times New Roman" w:eastAsia="宋体" w:cs="Times New Roman"/>
                <w:sz w:val="24"/>
              </w:rPr>
              <w:br w:type="textWrapping"/>
            </w:r>
            <w:r>
              <w:rPr>
                <w:rFonts w:ascii="Times New Roman" w:hAnsi="Times New Roman" w:eastAsia="宋体" w:cs="Times New Roman"/>
                <w:sz w:val="24"/>
              </w:rPr>
              <w:t>设计</w:t>
            </w:r>
          </w:p>
        </w:tc>
        <w:tc>
          <w:tcPr>
            <w:tcW w:w="2126" w:type="dxa"/>
            <w:vMerge w:val="restart"/>
            <w:shd w:val="clear" w:color="auto" w:fill="auto"/>
            <w:vAlign w:val="center"/>
          </w:tcPr>
          <w:p>
            <w:pPr>
              <w:spacing w:line="300" w:lineRule="auto"/>
              <w:jc w:val="left"/>
              <w:rPr>
                <w:rFonts w:ascii="Times New Roman" w:hAnsi="Times New Roman" w:eastAsia="宋体" w:cs="Times New Roman"/>
                <w:sz w:val="24"/>
              </w:rPr>
            </w:pPr>
            <w:r>
              <w:rPr>
                <w:rFonts w:ascii="Times New Roman" w:hAnsi="Times New Roman" w:eastAsia="宋体" w:cs="Times New Roman"/>
                <w:sz w:val="24"/>
                <w:szCs w:val="24"/>
              </w:rPr>
              <w:t>使用智能设计技术完成关键</w:t>
            </w:r>
            <w:r>
              <w:rPr>
                <w:rFonts w:hint="eastAsia" w:ascii="Times New Roman" w:hAnsi="Times New Roman" w:eastAsia="宋体" w:cs="Times New Roman"/>
                <w:sz w:val="24"/>
                <w:szCs w:val="24"/>
              </w:rPr>
              <w:t>零部件</w:t>
            </w:r>
            <w:r>
              <w:rPr>
                <w:rFonts w:ascii="Times New Roman" w:hAnsi="Times New Roman" w:eastAsia="宋体" w:cs="Times New Roman"/>
                <w:sz w:val="24"/>
                <w:szCs w:val="24"/>
              </w:rPr>
              <w:t>的</w:t>
            </w:r>
            <w:r>
              <w:rPr>
                <w:rFonts w:hint="eastAsia" w:ascii="Times New Roman" w:hAnsi="Times New Roman" w:eastAsia="宋体" w:cs="Times New Roman"/>
                <w:sz w:val="24"/>
                <w:szCs w:val="24"/>
              </w:rPr>
              <w:t>智能设计优化；使用参数化设计技术完成机构计算与设计；使用仿真分析技术进行设计验证。</w:t>
            </w:r>
          </w:p>
        </w:tc>
        <w:tc>
          <w:tcPr>
            <w:tcW w:w="5387"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轻量化设计</w:t>
            </w:r>
          </w:p>
          <w:p>
            <w:pPr>
              <w:spacing w:line="300" w:lineRule="auto"/>
              <w:rPr>
                <w:rFonts w:ascii="Times New Roman" w:hAnsi="Times New Roman" w:eastAsia="宋体" w:cs="Times New Roman"/>
                <w:sz w:val="24"/>
              </w:rPr>
            </w:pPr>
            <w:r>
              <w:rPr>
                <w:rFonts w:ascii="Times New Roman" w:hAnsi="Times New Roman" w:eastAsia="宋体" w:cs="Times New Roman"/>
              </w:rPr>
              <w:t>正确设置设计条件，使用衍生式设计技术完成关键零部件的轻量化设计。</w:t>
            </w:r>
          </w:p>
        </w:tc>
        <w:tc>
          <w:tcPr>
            <w:tcW w:w="85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Merge w:val="continue"/>
            <w:shd w:val="clear" w:color="auto" w:fill="auto"/>
            <w:vAlign w:val="center"/>
          </w:tcPr>
          <w:p>
            <w:pPr>
              <w:spacing w:line="300" w:lineRule="auto"/>
              <w:jc w:val="center"/>
              <w:rPr>
                <w:rFonts w:ascii="Times New Roman" w:hAnsi="Times New Roman" w:eastAsia="宋体" w:cs="Times New Roman"/>
                <w:sz w:val="24"/>
              </w:rPr>
            </w:pPr>
          </w:p>
        </w:tc>
        <w:tc>
          <w:tcPr>
            <w:tcW w:w="2126" w:type="dxa"/>
            <w:vMerge w:val="continue"/>
            <w:shd w:val="clear" w:color="auto" w:fill="auto"/>
            <w:vAlign w:val="center"/>
          </w:tcPr>
          <w:p>
            <w:pPr>
              <w:spacing w:line="300" w:lineRule="auto"/>
              <w:jc w:val="left"/>
              <w:rPr>
                <w:rFonts w:ascii="Times New Roman" w:hAnsi="Times New Roman" w:eastAsia="宋体" w:cs="Times New Roman"/>
                <w:sz w:val="24"/>
              </w:rPr>
            </w:pPr>
          </w:p>
        </w:tc>
        <w:tc>
          <w:tcPr>
            <w:tcW w:w="5387"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机构设计与分析</w:t>
            </w:r>
          </w:p>
          <w:p>
            <w:pPr>
              <w:spacing w:line="300" w:lineRule="auto"/>
              <w:jc w:val="left"/>
              <w:rPr>
                <w:rFonts w:ascii="Times New Roman" w:hAnsi="Times New Roman" w:eastAsia="宋体" w:cs="Times New Roman"/>
                <w:szCs w:val="21"/>
              </w:rPr>
            </w:pPr>
            <w:r>
              <w:rPr>
                <w:rFonts w:ascii="Times New Roman" w:hAnsi="Times New Roman" w:eastAsia="宋体" w:cs="Times New Roman"/>
                <w:szCs w:val="20"/>
              </w:rPr>
              <w:t>使用数字设计技术完成常见机构设计计算。</w:t>
            </w:r>
          </w:p>
        </w:tc>
        <w:tc>
          <w:tcPr>
            <w:tcW w:w="85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Merge w:val="continue"/>
            <w:shd w:val="clear" w:color="auto" w:fill="auto"/>
            <w:vAlign w:val="center"/>
          </w:tcPr>
          <w:p>
            <w:pPr>
              <w:spacing w:line="300" w:lineRule="auto"/>
              <w:jc w:val="center"/>
              <w:rPr>
                <w:rFonts w:ascii="Times New Roman" w:hAnsi="Times New Roman" w:eastAsia="宋体" w:cs="Times New Roman"/>
                <w:sz w:val="24"/>
              </w:rPr>
            </w:pPr>
          </w:p>
        </w:tc>
        <w:tc>
          <w:tcPr>
            <w:tcW w:w="2126" w:type="dxa"/>
            <w:vMerge w:val="continue"/>
            <w:shd w:val="clear" w:color="auto" w:fill="auto"/>
            <w:vAlign w:val="center"/>
          </w:tcPr>
          <w:p>
            <w:pPr>
              <w:spacing w:line="300" w:lineRule="auto"/>
              <w:jc w:val="left"/>
              <w:rPr>
                <w:rFonts w:ascii="Times New Roman" w:hAnsi="Times New Roman" w:eastAsia="宋体" w:cs="Times New Roman"/>
                <w:sz w:val="24"/>
              </w:rPr>
            </w:pPr>
          </w:p>
        </w:tc>
        <w:tc>
          <w:tcPr>
            <w:tcW w:w="5387"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设计结果验证</w:t>
            </w:r>
          </w:p>
          <w:p>
            <w:pPr>
              <w:spacing w:line="300" w:lineRule="auto"/>
              <w:rPr>
                <w:rFonts w:ascii="Times New Roman" w:hAnsi="Times New Roman" w:eastAsia="宋体" w:cs="Times New Roman"/>
                <w:sz w:val="24"/>
              </w:rPr>
            </w:pPr>
            <w:r>
              <w:rPr>
                <w:rFonts w:ascii="Times New Roman" w:hAnsi="Times New Roman" w:eastAsia="宋体" w:cs="Times New Roman"/>
              </w:rPr>
              <w:t>正确设置分析条件，使用运动仿真与应力分析技术完成设计结果验证。</w:t>
            </w:r>
          </w:p>
        </w:tc>
        <w:tc>
          <w:tcPr>
            <w:tcW w:w="85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Merge w:val="restart"/>
            <w:shd w:val="clear" w:color="auto" w:fill="auto"/>
            <w:vAlign w:val="center"/>
          </w:tcPr>
          <w:p>
            <w:pPr>
              <w:spacing w:line="300" w:lineRule="auto"/>
              <w:jc w:val="center"/>
              <w:rPr>
                <w:rFonts w:ascii="Times New Roman" w:hAnsi="Times New Roman" w:eastAsia="宋体" w:cs="Times New Roman"/>
                <w:sz w:val="24"/>
              </w:rPr>
            </w:pPr>
            <w:r>
              <w:rPr>
                <w:rFonts w:hint="eastAsia" w:ascii="Times New Roman" w:hAnsi="Times New Roman" w:eastAsia="宋体" w:cs="Times New Roman"/>
                <w:sz w:val="24"/>
              </w:rPr>
              <w:t>数字</w:t>
            </w:r>
            <w:r>
              <w:rPr>
                <w:rFonts w:ascii="Times New Roman" w:hAnsi="Times New Roman" w:eastAsia="宋体" w:cs="Times New Roman"/>
                <w:sz w:val="24"/>
              </w:rPr>
              <w:br w:type="textWrapping"/>
            </w:r>
            <w:r>
              <w:rPr>
                <w:rFonts w:hint="eastAsia" w:ascii="Times New Roman" w:hAnsi="Times New Roman" w:eastAsia="宋体" w:cs="Times New Roman"/>
                <w:sz w:val="24"/>
              </w:rPr>
              <w:t>制造</w:t>
            </w:r>
          </w:p>
        </w:tc>
        <w:tc>
          <w:tcPr>
            <w:tcW w:w="2126" w:type="dxa"/>
            <w:vMerge w:val="restart"/>
            <w:shd w:val="clear" w:color="auto" w:fill="auto"/>
            <w:vAlign w:val="center"/>
          </w:tcPr>
          <w:p>
            <w:pPr>
              <w:spacing w:line="300" w:lineRule="auto"/>
              <w:jc w:val="left"/>
              <w:rPr>
                <w:rFonts w:ascii="Times New Roman" w:hAnsi="Times New Roman" w:eastAsia="宋体" w:cs="Times New Roman"/>
                <w:sz w:val="24"/>
              </w:rPr>
            </w:pPr>
            <w:r>
              <w:rPr>
                <w:rFonts w:hint="eastAsia" w:ascii="Times New Roman" w:hAnsi="Times New Roman" w:eastAsia="宋体" w:cs="Times New Roman"/>
                <w:sz w:val="24"/>
                <w:szCs w:val="24"/>
              </w:rPr>
              <w:t>运用增减材复合加工技术</w:t>
            </w:r>
            <w:r>
              <w:rPr>
                <w:rFonts w:ascii="Times New Roman" w:hAnsi="Times New Roman" w:eastAsia="宋体" w:cs="Times New Roman"/>
                <w:sz w:val="24"/>
                <w:szCs w:val="24"/>
              </w:rPr>
              <w:t>完成指定的零部件制造。</w:t>
            </w:r>
          </w:p>
        </w:tc>
        <w:tc>
          <w:tcPr>
            <w:tcW w:w="5387"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增材制造技术应用</w:t>
            </w:r>
          </w:p>
          <w:p>
            <w:pPr>
              <w:spacing w:line="300" w:lineRule="auto"/>
              <w:rPr>
                <w:rFonts w:ascii="Times New Roman" w:hAnsi="Times New Roman" w:eastAsia="宋体" w:cs="Times New Roman"/>
                <w:sz w:val="24"/>
              </w:rPr>
            </w:pPr>
            <w:r>
              <w:rPr>
                <w:rFonts w:ascii="Times New Roman" w:hAnsi="Times New Roman" w:eastAsia="宋体" w:cs="Times New Roman"/>
              </w:rPr>
              <w:t>理解增材制造方法的优势与原理，对零部件加工方法做出准确的判断并完成零部件制造。</w:t>
            </w:r>
          </w:p>
        </w:tc>
        <w:tc>
          <w:tcPr>
            <w:tcW w:w="85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Merge w:val="continue"/>
            <w:shd w:val="clear" w:color="auto" w:fill="auto"/>
            <w:vAlign w:val="center"/>
          </w:tcPr>
          <w:p>
            <w:pPr>
              <w:spacing w:line="300" w:lineRule="auto"/>
              <w:jc w:val="center"/>
              <w:rPr>
                <w:rFonts w:ascii="Times New Roman" w:hAnsi="Times New Roman" w:eastAsia="宋体" w:cs="Times New Roman"/>
                <w:sz w:val="24"/>
              </w:rPr>
            </w:pPr>
          </w:p>
        </w:tc>
        <w:tc>
          <w:tcPr>
            <w:tcW w:w="2126" w:type="dxa"/>
            <w:vMerge w:val="continue"/>
            <w:shd w:val="clear" w:color="auto" w:fill="auto"/>
            <w:vAlign w:val="center"/>
          </w:tcPr>
          <w:p>
            <w:pPr>
              <w:spacing w:line="300" w:lineRule="auto"/>
              <w:jc w:val="center"/>
              <w:rPr>
                <w:rFonts w:ascii="Times New Roman" w:hAnsi="Times New Roman" w:eastAsia="宋体" w:cs="Times New Roman"/>
                <w:sz w:val="24"/>
              </w:rPr>
            </w:pPr>
          </w:p>
        </w:tc>
        <w:tc>
          <w:tcPr>
            <w:tcW w:w="5387"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减材加工技术应用</w:t>
            </w:r>
          </w:p>
          <w:p>
            <w:pPr>
              <w:spacing w:line="300" w:lineRule="auto"/>
              <w:rPr>
                <w:rFonts w:ascii="Times New Roman" w:hAnsi="Times New Roman" w:eastAsia="宋体" w:cs="Times New Roman"/>
                <w:sz w:val="24"/>
              </w:rPr>
            </w:pPr>
            <w:r>
              <w:rPr>
                <w:rFonts w:ascii="Times New Roman" w:hAnsi="Times New Roman" w:eastAsia="宋体" w:cs="Times New Roman"/>
              </w:rPr>
              <w:t>理解传统制造方法的优势，对零部件加工方法做出准确的判断，使用CAM技术生成零部件加工代码并完成零部件制造。</w:t>
            </w:r>
          </w:p>
        </w:tc>
        <w:tc>
          <w:tcPr>
            <w:tcW w:w="850" w:type="dxa"/>
            <w:shd w:val="clear" w:color="auto" w:fill="auto"/>
            <w:vAlign w:val="center"/>
          </w:tcPr>
          <w:p>
            <w:pPr>
              <w:spacing w:line="300" w:lineRule="auto"/>
              <w:jc w:val="center"/>
              <w:rPr>
                <w:rFonts w:ascii="Times New Roman" w:hAnsi="Times New Roman" w:eastAsia="宋体" w:cs="Times New Roman"/>
                <w:sz w:val="24"/>
              </w:rPr>
            </w:pPr>
            <w:r>
              <w:rPr>
                <w:rFonts w:hint="eastAsia" w:ascii="Times New Roman" w:hAnsi="Times New Roman" w:eastAsia="宋体" w:cs="Times New Roman"/>
                <w:sz w:val="24"/>
              </w:rPr>
              <w:t>1</w:t>
            </w:r>
            <w:r>
              <w:rPr>
                <w:rFonts w:ascii="Times New Roman" w:hAnsi="Times New Roman" w:eastAsia="宋体" w:cs="Times New Roman"/>
                <w:sz w:val="24"/>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59" w:type="dxa"/>
            <w:vMerge w:val="continue"/>
            <w:shd w:val="clear" w:color="auto" w:fill="auto"/>
            <w:vAlign w:val="center"/>
          </w:tcPr>
          <w:p>
            <w:pPr>
              <w:spacing w:line="300" w:lineRule="auto"/>
              <w:jc w:val="center"/>
              <w:rPr>
                <w:rFonts w:ascii="Times New Roman" w:hAnsi="Times New Roman" w:eastAsia="宋体" w:cs="Times New Roman"/>
                <w:sz w:val="24"/>
              </w:rPr>
            </w:pPr>
          </w:p>
        </w:tc>
        <w:tc>
          <w:tcPr>
            <w:tcW w:w="2126" w:type="dxa"/>
            <w:vMerge w:val="continue"/>
            <w:shd w:val="clear" w:color="auto" w:fill="auto"/>
            <w:vAlign w:val="center"/>
          </w:tcPr>
          <w:p>
            <w:pPr>
              <w:spacing w:line="300" w:lineRule="auto"/>
              <w:jc w:val="center"/>
              <w:rPr>
                <w:rFonts w:ascii="Times New Roman" w:hAnsi="Times New Roman" w:eastAsia="宋体" w:cs="Times New Roman"/>
                <w:sz w:val="24"/>
              </w:rPr>
            </w:pPr>
          </w:p>
        </w:tc>
        <w:tc>
          <w:tcPr>
            <w:tcW w:w="5387"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职业素养</w:t>
            </w:r>
          </w:p>
          <w:p>
            <w:pPr>
              <w:spacing w:line="300" w:lineRule="auto"/>
              <w:rPr>
                <w:rFonts w:ascii="Times New Roman" w:hAnsi="Times New Roman" w:eastAsia="宋体" w:cs="Times New Roman"/>
              </w:rPr>
            </w:pPr>
            <w:r>
              <w:rPr>
                <w:rFonts w:ascii="Times New Roman" w:hAnsi="Times New Roman" w:eastAsia="宋体" w:cs="Times New Roman"/>
              </w:rPr>
              <w:t>劳保用品穿戴、材料及工具摆放与使用、设备安全操作规范、现场场地整洁卫生等。</w:t>
            </w:r>
          </w:p>
        </w:tc>
        <w:tc>
          <w:tcPr>
            <w:tcW w:w="850" w:type="dxa"/>
            <w:shd w:val="clear" w:color="auto" w:fill="auto"/>
            <w:vAlign w:val="center"/>
          </w:tcPr>
          <w:p>
            <w:pPr>
              <w:spacing w:line="300" w:lineRule="auto"/>
              <w:jc w:val="center"/>
              <w:rPr>
                <w:rFonts w:ascii="Times New Roman" w:hAnsi="Times New Roman" w:eastAsia="宋体" w:cs="Times New Roman"/>
                <w:sz w:val="24"/>
              </w:rPr>
            </w:pPr>
            <w:r>
              <w:rPr>
                <w:rFonts w:ascii="Times New Roman" w:hAnsi="Times New Roman" w:eastAsia="宋体" w:cs="Times New Roman"/>
                <w:sz w:val="24"/>
              </w:rPr>
              <w:t>6</w:t>
            </w:r>
          </w:p>
        </w:tc>
      </w:tr>
    </w:tbl>
    <w:p>
      <w:pPr>
        <w:pStyle w:val="12"/>
        <w:numPr>
          <w:ilvl w:val="0"/>
          <w:numId w:val="16"/>
        </w:numPr>
        <w:tabs>
          <w:tab w:val="left" w:pos="1418"/>
        </w:tabs>
        <w:ind w:left="0" w:firstLine="600"/>
        <w:outlineLvl w:val="1"/>
        <w:rPr>
          <w:rFonts w:ascii="仿宋_GB2312" w:eastAsia="仿宋_GB2312"/>
          <w:sz w:val="30"/>
          <w:szCs w:val="30"/>
        </w:rPr>
      </w:pPr>
      <w:r>
        <w:rPr>
          <w:rFonts w:hint="eastAsia" w:ascii="仿宋_GB2312" w:eastAsia="仿宋_GB2312"/>
          <w:sz w:val="30"/>
          <w:szCs w:val="30"/>
        </w:rPr>
        <w:t>评奖办法</w:t>
      </w:r>
    </w:p>
    <w:p>
      <w:pPr>
        <w:ind w:firstLine="600" w:firstLineChars="200"/>
        <w:rPr>
          <w:rFonts w:ascii="仿宋_GB2312" w:eastAsia="仿宋_GB2312"/>
          <w:sz w:val="30"/>
          <w:szCs w:val="30"/>
        </w:rPr>
      </w:pPr>
      <w:r>
        <w:rPr>
          <w:rFonts w:hint="eastAsia" w:ascii="仿宋_GB2312" w:eastAsia="仿宋_GB2312"/>
          <w:sz w:val="30"/>
          <w:szCs w:val="30"/>
        </w:rPr>
        <w:t>赛项设团体一、二、三等奖。按照竞赛总成绩由大到小排序，以实际参赛队总数为基数，一、二、三等奖获奖比例分别为</w:t>
      </w:r>
      <w:r>
        <w:rPr>
          <w:rFonts w:ascii="仿宋_GB2312" w:eastAsia="仿宋_GB2312"/>
          <w:sz w:val="30"/>
          <w:szCs w:val="30"/>
        </w:rPr>
        <w:t>10%、25%、35%（小数点后四舍五入）</w:t>
      </w:r>
      <w:r>
        <w:rPr>
          <w:rFonts w:hint="eastAsia" w:ascii="仿宋_GB2312" w:eastAsia="仿宋_GB2312"/>
          <w:sz w:val="30"/>
          <w:szCs w:val="30"/>
        </w:rPr>
        <w:t>，</w:t>
      </w:r>
      <w:r>
        <w:rPr>
          <w:rFonts w:hint="eastAsia" w:ascii="仿宋_GB2312" w:hAnsi="宋体" w:eastAsia="仿宋_GB2312"/>
          <w:sz w:val="30"/>
          <w:szCs w:val="30"/>
        </w:rPr>
        <w:t>当总分相同时，取并列名次。</w:t>
      </w:r>
      <w:r>
        <w:rPr>
          <w:rFonts w:ascii="仿宋_GB2312" w:eastAsia="仿宋_GB2312"/>
          <w:sz w:val="30"/>
          <w:szCs w:val="30"/>
        </w:rPr>
        <w:t>。</w:t>
      </w:r>
    </w:p>
    <w:p>
      <w:pPr>
        <w:ind w:firstLine="600" w:firstLineChars="200"/>
        <w:rPr>
          <w:rFonts w:ascii="仿宋_GB2312" w:eastAsia="仿宋_GB2312"/>
          <w:sz w:val="30"/>
          <w:szCs w:val="30"/>
        </w:rPr>
      </w:pPr>
      <w:r>
        <w:rPr>
          <w:rFonts w:hint="eastAsia" w:ascii="仿宋_GB2312" w:eastAsia="仿宋_GB2312"/>
          <w:sz w:val="30"/>
          <w:szCs w:val="30"/>
        </w:rPr>
        <w:t>获得一等奖的参赛队指导教师，由主办方授予“</w:t>
      </w:r>
      <w:r>
        <w:rPr>
          <w:rFonts w:ascii="仿宋_GB2312" w:eastAsia="仿宋_GB2312"/>
          <w:sz w:val="30"/>
          <w:szCs w:val="30"/>
        </w:rPr>
        <w:t>2020年度机械行业职业教育技能大赛优秀指导教师</w:t>
      </w:r>
      <w:r>
        <w:rPr>
          <w:rFonts w:hint="eastAsia" w:ascii="仿宋_GB2312" w:eastAsia="仿宋_GB2312"/>
          <w:sz w:val="30"/>
          <w:szCs w:val="30"/>
        </w:rPr>
        <w:t>”称号</w:t>
      </w:r>
      <w:r>
        <w:rPr>
          <w:rFonts w:ascii="仿宋_GB2312" w:eastAsia="仿宋_GB2312"/>
          <w:sz w:val="30"/>
          <w:szCs w:val="30"/>
        </w:rPr>
        <w:t>并颁发</w:t>
      </w:r>
      <w:r>
        <w:rPr>
          <w:rFonts w:hint="eastAsia" w:ascii="仿宋_GB2312" w:eastAsia="仿宋_GB2312"/>
          <w:sz w:val="30"/>
          <w:szCs w:val="30"/>
        </w:rPr>
        <w:t>荣誉</w:t>
      </w:r>
      <w:r>
        <w:rPr>
          <w:rFonts w:ascii="仿宋_GB2312" w:eastAsia="仿宋_GB2312"/>
          <w:sz w:val="30"/>
          <w:szCs w:val="30"/>
        </w:rPr>
        <w:t>证书。</w:t>
      </w:r>
    </w:p>
    <w:p>
      <w:pPr>
        <w:pStyle w:val="12"/>
        <w:numPr>
          <w:ilvl w:val="0"/>
          <w:numId w:val="1"/>
        </w:numPr>
        <w:tabs>
          <w:tab w:val="left" w:pos="1134"/>
        </w:tabs>
        <w:spacing w:before="156" w:beforeLines="50" w:after="78" w:afterLines="25"/>
        <w:ind w:left="0" w:firstLine="600"/>
        <w:outlineLvl w:val="0"/>
        <w:rPr>
          <w:rFonts w:ascii="黑体" w:hAnsi="黑体" w:eastAsia="黑体"/>
          <w:sz w:val="30"/>
          <w:szCs w:val="30"/>
        </w:rPr>
      </w:pPr>
      <w:r>
        <w:rPr>
          <w:rFonts w:hint="eastAsia" w:ascii="黑体" w:hAnsi="黑体" w:eastAsia="黑体"/>
          <w:sz w:val="30"/>
          <w:szCs w:val="30"/>
        </w:rPr>
        <w:t>赛项安全</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赛项执委会采取切实有效措施保证大赛期间参赛选手、指导教师、裁判员、工作人员及观众的人身安全。</w:t>
      </w:r>
    </w:p>
    <w:p>
      <w:pPr>
        <w:numPr>
          <w:ilvl w:val="0"/>
          <w:numId w:val="17"/>
        </w:numPr>
        <w:tabs>
          <w:tab w:val="left" w:pos="1560"/>
        </w:tabs>
        <w:ind w:left="0" w:firstLine="600" w:firstLineChars="200"/>
        <w:outlineLvl w:val="1"/>
        <w:rPr>
          <w:rFonts w:ascii="仿宋_GB2312" w:hAnsi="仿宋_GB2312" w:eastAsia="仿宋_GB2312" w:cs="仿宋_GB2312"/>
          <w:sz w:val="30"/>
          <w:szCs w:val="30"/>
        </w:rPr>
      </w:pPr>
      <w:r>
        <w:rPr>
          <w:rFonts w:hint="eastAsia" w:ascii="仿宋_GB2312" w:hAnsi="仿宋_GB2312" w:eastAsia="仿宋_GB2312" w:cs="仿宋_GB2312"/>
          <w:sz w:val="30"/>
          <w:szCs w:val="30"/>
        </w:rPr>
        <w:t>比赛环境安全管理要求</w:t>
      </w:r>
    </w:p>
    <w:p>
      <w:pPr>
        <w:numPr>
          <w:ilvl w:val="0"/>
          <w:numId w:val="18"/>
        </w:numPr>
        <w:tabs>
          <w:tab w:val="left" w:pos="993"/>
        </w:tabs>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赛项执委会须在赛前组织专人对比赛现场、住宿场所和交通保障进行考察，并对安全工作提出明确要求。赛场的布置，赛场内的器材、设备，应符合国家有关安全规定。如有必要，也可进行赛场仿真模拟测试，以发现可能出现的问题。承办院校赛前须按照赛项执委会要求排除安全隐患。</w:t>
      </w:r>
    </w:p>
    <w:p>
      <w:pPr>
        <w:numPr>
          <w:ilvl w:val="0"/>
          <w:numId w:val="18"/>
        </w:numPr>
        <w:tabs>
          <w:tab w:val="left" w:pos="993"/>
        </w:tabs>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赛场周围设立警戒线，防止无关人员进入，发生意外事件。比赛现场内应参照相关职业岗位的要求为选手提供必要的劳动保护。在具有危险性的操作环节，裁判员要严防选手出现错误操作。</w:t>
      </w:r>
    </w:p>
    <w:p>
      <w:pPr>
        <w:numPr>
          <w:ilvl w:val="0"/>
          <w:numId w:val="18"/>
        </w:numPr>
        <w:tabs>
          <w:tab w:val="left" w:pos="993"/>
        </w:tabs>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承办院校应提供保障应急预案实施的条件。对于比赛内容涉及高空作业、坠物、用电量大、易发生火灾等情况的赛项，必须明确制度和预案，并配备急救人员与抢救设施。</w:t>
      </w:r>
    </w:p>
    <w:p>
      <w:pPr>
        <w:numPr>
          <w:ilvl w:val="0"/>
          <w:numId w:val="18"/>
        </w:numPr>
        <w:tabs>
          <w:tab w:val="left" w:pos="993"/>
        </w:tabs>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赛项执委会须会同承办院校制定开放赛场和体验区的人员疏导方案。赛场环境中存在人员密集、车流人流交错的区域，除了设置齐全的指示标志外，须增加引导人员，并开辟备用通道。</w:t>
      </w:r>
    </w:p>
    <w:p>
      <w:pPr>
        <w:numPr>
          <w:ilvl w:val="0"/>
          <w:numId w:val="18"/>
        </w:numPr>
        <w:tabs>
          <w:tab w:val="left" w:pos="993"/>
        </w:tabs>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比赛期间，赛项承办院校须在赛场设置医疗医护工作站。在管理的关键岗位，增加力量，建立安全管理日志。</w:t>
      </w:r>
    </w:p>
    <w:p>
      <w:pPr>
        <w:numPr>
          <w:ilvl w:val="0"/>
          <w:numId w:val="18"/>
        </w:numPr>
        <w:tabs>
          <w:tab w:val="left" w:pos="993"/>
        </w:tabs>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在参赛选手进入赛位，赛项裁判工作人员进入工作场所时，赛项承办院校有责任提醒、督促参赛选手、赛项裁判、工作人员严禁携带通讯、照相摄录设备，禁止携带未经许可的记录用具。如确有需要，由赛场统一配置，统一管理。赛项可根据需要配置安检设备，对进入赛场重要区域的人员进行安检，可在赛场相关区域安放无线屏蔽设备。</w:t>
      </w:r>
    </w:p>
    <w:p>
      <w:pPr>
        <w:numPr>
          <w:ilvl w:val="0"/>
          <w:numId w:val="17"/>
        </w:numPr>
        <w:tabs>
          <w:tab w:val="left" w:pos="1560"/>
        </w:tabs>
        <w:ind w:left="0" w:firstLine="600" w:firstLineChars="200"/>
        <w:outlineLvl w:val="1"/>
        <w:rPr>
          <w:rFonts w:ascii="仿宋_GB2312" w:hAnsi="仿宋_GB2312" w:eastAsia="仿宋_GB2312" w:cs="仿宋_GB2312"/>
          <w:sz w:val="30"/>
          <w:szCs w:val="30"/>
        </w:rPr>
      </w:pPr>
      <w:r>
        <w:rPr>
          <w:rFonts w:hint="eastAsia" w:ascii="仿宋_GB2312" w:hAnsi="仿宋_GB2312" w:eastAsia="仿宋_GB2312" w:cs="仿宋_GB2312"/>
          <w:sz w:val="30"/>
          <w:szCs w:val="30"/>
        </w:rPr>
        <w:t>生活条件</w:t>
      </w:r>
    </w:p>
    <w:p>
      <w:pPr>
        <w:numPr>
          <w:ilvl w:val="0"/>
          <w:numId w:val="19"/>
        </w:numPr>
        <w:tabs>
          <w:tab w:val="left" w:pos="993"/>
        </w:tabs>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比赛期间，原则上由赛项承办院校统一安排参赛选手和指导教师食宿。承办院校须尊重少数民族参赛人员的宗教信仰及文化习俗，根据国家相关的民族、宗教政策，安排好少数民族参赛选手和教师的饮食起居。</w:t>
      </w:r>
    </w:p>
    <w:p>
      <w:pPr>
        <w:numPr>
          <w:ilvl w:val="0"/>
          <w:numId w:val="19"/>
        </w:numPr>
        <w:tabs>
          <w:tab w:val="left" w:pos="993"/>
        </w:tabs>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比赛期间安排的住宿场所应具有宾馆、住宿经营许可资质。以学校宿舍作为住宿地的，大赛期间的住宿、卫生、饮食安全等由赛项执委会和提供宿舍的学校共同负责。</w:t>
      </w:r>
    </w:p>
    <w:p>
      <w:pPr>
        <w:numPr>
          <w:ilvl w:val="0"/>
          <w:numId w:val="19"/>
        </w:numPr>
        <w:tabs>
          <w:tab w:val="left" w:pos="993"/>
        </w:tabs>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大赛期间有组织的参观和观摩活动的交通安全由赛区组委会负责。赛项执委会和承办院校须保证比赛期间选手、指导教师、裁判员和工作人员的交通安全。</w:t>
      </w:r>
    </w:p>
    <w:p>
      <w:pPr>
        <w:numPr>
          <w:ilvl w:val="0"/>
          <w:numId w:val="19"/>
        </w:numPr>
        <w:tabs>
          <w:tab w:val="left" w:pos="993"/>
        </w:tabs>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赛项的安全管理应严格遵守国家相关法律法规，保护个人隐私和人身自由。</w:t>
      </w:r>
    </w:p>
    <w:p>
      <w:pPr>
        <w:numPr>
          <w:ilvl w:val="0"/>
          <w:numId w:val="17"/>
        </w:numPr>
        <w:tabs>
          <w:tab w:val="left" w:pos="1560"/>
        </w:tabs>
        <w:ind w:left="0" w:firstLine="600" w:firstLineChars="200"/>
        <w:outlineLvl w:val="1"/>
        <w:rPr>
          <w:rFonts w:ascii="仿宋_GB2312" w:hAnsi="仿宋_GB2312" w:eastAsia="仿宋_GB2312" w:cs="仿宋_GB2312"/>
          <w:sz w:val="30"/>
          <w:szCs w:val="30"/>
        </w:rPr>
      </w:pPr>
      <w:r>
        <w:rPr>
          <w:rFonts w:hint="eastAsia" w:ascii="仿宋_GB2312" w:hAnsi="仿宋_GB2312" w:eastAsia="仿宋_GB2312" w:cs="仿宋_GB2312"/>
          <w:sz w:val="30"/>
          <w:szCs w:val="30"/>
        </w:rPr>
        <w:t>参赛队职责</w:t>
      </w:r>
    </w:p>
    <w:p>
      <w:pPr>
        <w:numPr>
          <w:ilvl w:val="0"/>
          <w:numId w:val="20"/>
        </w:numPr>
        <w:tabs>
          <w:tab w:val="left" w:pos="993"/>
        </w:tabs>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各参赛单位在组织参赛队时，须安排为参赛选手购买大赛期间的人身意外伤害保险。</w:t>
      </w:r>
    </w:p>
    <w:p>
      <w:pPr>
        <w:numPr>
          <w:ilvl w:val="0"/>
          <w:numId w:val="20"/>
        </w:numPr>
        <w:tabs>
          <w:tab w:val="left" w:pos="993"/>
        </w:tabs>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各参赛单位参赛队组成后，须制定相关安全管理制度，落实安全责任制，确定安全责任人，签订安全承诺书，与赛项责任单位一起共同确保参赛期间参赛人员的人身财产安全。</w:t>
      </w:r>
    </w:p>
    <w:p>
      <w:pPr>
        <w:numPr>
          <w:ilvl w:val="0"/>
          <w:numId w:val="20"/>
        </w:numPr>
        <w:tabs>
          <w:tab w:val="left" w:pos="993"/>
        </w:tabs>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各参赛单位须加强对参赛人员的安全管理及教育，并与赛场安全管理对接。</w:t>
      </w:r>
    </w:p>
    <w:p>
      <w:pPr>
        <w:numPr>
          <w:ilvl w:val="0"/>
          <w:numId w:val="17"/>
        </w:numPr>
        <w:tabs>
          <w:tab w:val="left" w:pos="1560"/>
        </w:tabs>
        <w:ind w:left="0" w:firstLine="600" w:firstLineChars="200"/>
        <w:outlineLvl w:val="1"/>
        <w:rPr>
          <w:rFonts w:ascii="仿宋_GB2312" w:hAnsi="仿宋_GB2312" w:eastAsia="仿宋_GB2312" w:cs="仿宋_GB2312"/>
          <w:sz w:val="30"/>
          <w:szCs w:val="30"/>
        </w:rPr>
      </w:pPr>
      <w:r>
        <w:rPr>
          <w:rFonts w:hint="eastAsia" w:ascii="仿宋_GB2312" w:hAnsi="仿宋_GB2312" w:eastAsia="仿宋_GB2312" w:cs="仿宋_GB2312"/>
          <w:sz w:val="30"/>
          <w:szCs w:val="30"/>
        </w:rPr>
        <w:t>应急处理</w:t>
      </w:r>
    </w:p>
    <w:p>
      <w:pPr>
        <w:numPr>
          <w:ilvl w:val="0"/>
          <w:numId w:val="21"/>
        </w:numPr>
        <w:tabs>
          <w:tab w:val="left" w:pos="993"/>
        </w:tabs>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比赛期间发生意外事故时，发现者应在第一时间报告赛项执委会，同时采取措施，避免造成不良后果。</w:t>
      </w:r>
    </w:p>
    <w:p>
      <w:pPr>
        <w:numPr>
          <w:ilvl w:val="0"/>
          <w:numId w:val="21"/>
        </w:numPr>
        <w:tabs>
          <w:tab w:val="left" w:pos="993"/>
        </w:tabs>
        <w:ind w:left="0"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对出现安全事故的首先追究赛项相关责任人的责任。赛事工作人员违规的，按照相应的制度追究责任。情节严重并造成重大安全事故的，报相关部门按相关政策法规追究相应责任。</w:t>
      </w:r>
    </w:p>
    <w:p>
      <w:pPr>
        <w:pStyle w:val="12"/>
        <w:numPr>
          <w:ilvl w:val="0"/>
          <w:numId w:val="1"/>
        </w:numPr>
        <w:tabs>
          <w:tab w:val="left" w:pos="1134"/>
        </w:tabs>
        <w:spacing w:before="156" w:beforeLines="50" w:after="78" w:afterLines="25"/>
        <w:ind w:left="0" w:firstLine="600"/>
        <w:outlineLvl w:val="0"/>
        <w:rPr>
          <w:rFonts w:ascii="黑体" w:hAnsi="黑体" w:eastAsia="黑体"/>
          <w:sz w:val="30"/>
          <w:szCs w:val="30"/>
        </w:rPr>
      </w:pPr>
      <w:r>
        <w:rPr>
          <w:rFonts w:hint="eastAsia" w:ascii="黑体" w:hAnsi="黑体" w:eastAsia="黑体"/>
          <w:sz w:val="30"/>
          <w:szCs w:val="30"/>
        </w:rPr>
        <w:t>竞赛须知</w:t>
      </w:r>
    </w:p>
    <w:p>
      <w:pPr>
        <w:tabs>
          <w:tab w:val="left" w:pos="993"/>
        </w:tabs>
        <w:ind w:left="600"/>
        <w:rPr>
          <w:rFonts w:ascii="仿宋_GB2312" w:hAnsi="仿宋_GB2312" w:eastAsia="仿宋_GB2312" w:cs="仿宋_GB2312"/>
          <w:sz w:val="30"/>
          <w:szCs w:val="30"/>
        </w:rPr>
      </w:pPr>
      <w:r>
        <w:rPr>
          <w:rFonts w:hint="eastAsia" w:ascii="仿宋_GB2312" w:hAnsi="仿宋_GB2312" w:eastAsia="仿宋_GB2312" w:cs="仿宋_GB2312"/>
          <w:sz w:val="30"/>
          <w:szCs w:val="30"/>
        </w:rPr>
        <w:t>（一）参赛队须知</w:t>
      </w:r>
    </w:p>
    <w:p>
      <w:pPr>
        <w:pStyle w:val="12"/>
        <w:numPr>
          <w:ilvl w:val="0"/>
          <w:numId w:val="22"/>
        </w:numPr>
        <w:tabs>
          <w:tab w:val="left" w:pos="993"/>
        </w:tabs>
        <w:ind w:left="0" w:firstLine="600"/>
        <w:rPr>
          <w:rFonts w:ascii="仿宋_GB2312" w:eastAsia="仿宋_GB2312"/>
          <w:sz w:val="30"/>
          <w:szCs w:val="30"/>
        </w:rPr>
      </w:pPr>
      <w:r>
        <w:rPr>
          <w:rFonts w:hint="eastAsia" w:ascii="仿宋_GB2312" w:eastAsia="仿宋_GB2312"/>
          <w:sz w:val="30"/>
          <w:szCs w:val="30"/>
        </w:rPr>
        <w:t>参赛队员在报名获得审核确认后，原则上不再更换，如筹备过程中，队员因故不能参赛，所在院校需出具书面说明并按相关规定补充人员报至赛事组委会并接受审核；竞赛开始后，参赛队不得更换参赛队员，不允许缺员比赛。</w:t>
      </w:r>
    </w:p>
    <w:p>
      <w:pPr>
        <w:pStyle w:val="12"/>
        <w:numPr>
          <w:ilvl w:val="0"/>
          <w:numId w:val="22"/>
        </w:numPr>
        <w:tabs>
          <w:tab w:val="left" w:pos="993"/>
        </w:tabs>
        <w:ind w:left="0" w:firstLine="600"/>
        <w:rPr>
          <w:rFonts w:ascii="仿宋_GB2312" w:eastAsia="仿宋_GB2312"/>
          <w:sz w:val="30"/>
          <w:szCs w:val="30"/>
        </w:rPr>
      </w:pPr>
      <w:r>
        <w:rPr>
          <w:rFonts w:hint="eastAsia" w:ascii="仿宋_GB2312" w:eastAsia="仿宋_GB2312"/>
          <w:sz w:val="30"/>
          <w:szCs w:val="30"/>
        </w:rPr>
        <w:t>参赛队按照大赛赛程安排，凭赛项组委会颁发的参赛证和有效身份证件进行检录或参加比赛相关活动。</w:t>
      </w:r>
    </w:p>
    <w:p>
      <w:pPr>
        <w:pStyle w:val="12"/>
        <w:numPr>
          <w:ilvl w:val="0"/>
          <w:numId w:val="22"/>
        </w:numPr>
        <w:tabs>
          <w:tab w:val="left" w:pos="993"/>
        </w:tabs>
        <w:ind w:left="0" w:firstLine="600"/>
        <w:rPr>
          <w:rFonts w:ascii="仿宋_GB2312" w:eastAsia="仿宋_GB2312"/>
          <w:sz w:val="30"/>
          <w:szCs w:val="30"/>
        </w:rPr>
      </w:pPr>
      <w:r>
        <w:rPr>
          <w:rFonts w:hint="eastAsia" w:ascii="仿宋_GB2312" w:eastAsia="仿宋_GB2312"/>
          <w:sz w:val="30"/>
          <w:szCs w:val="30"/>
        </w:rPr>
        <w:t>参赛队员应自觉遵守赛场纪律，服从裁判、听从指挥、文明竞赛；持证进入赛场，禁止将通讯工具、自编电子或文字资料带入赛场。</w:t>
      </w:r>
    </w:p>
    <w:p>
      <w:pPr>
        <w:pStyle w:val="12"/>
        <w:numPr>
          <w:ilvl w:val="0"/>
          <w:numId w:val="22"/>
        </w:numPr>
        <w:tabs>
          <w:tab w:val="left" w:pos="993"/>
        </w:tabs>
        <w:ind w:left="0" w:firstLine="600"/>
        <w:rPr>
          <w:rFonts w:ascii="仿宋_GB2312" w:hAnsi="仿宋" w:eastAsia="仿宋_GB2312"/>
          <w:sz w:val="30"/>
          <w:szCs w:val="30"/>
        </w:rPr>
      </w:pPr>
      <w:r>
        <w:rPr>
          <w:rFonts w:hint="eastAsia" w:ascii="仿宋_GB2312" w:eastAsia="仿宋_GB2312"/>
          <w:sz w:val="30"/>
          <w:szCs w:val="30"/>
        </w:rPr>
        <w:t>比赛过程中，参赛选手须严格遵守操作过程和相关准则，保证设</w:t>
      </w:r>
      <w:r>
        <w:rPr>
          <w:rFonts w:hint="eastAsia" w:ascii="仿宋_GB2312" w:hAnsi="仿宋" w:eastAsia="仿宋_GB2312"/>
          <w:sz w:val="30"/>
          <w:szCs w:val="30"/>
        </w:rPr>
        <w:t>备及人身安全，并接受裁判员的监督和警示；若因设备故障导致选手中断或终止比赛，由大赛裁判长视具体情况做出裁决。</w:t>
      </w:r>
    </w:p>
    <w:p>
      <w:pPr>
        <w:spacing w:line="360" w:lineRule="auto"/>
        <w:ind w:firstLine="600" w:firstLineChars="200"/>
        <w:rPr>
          <w:rFonts w:ascii="仿宋_GB2312" w:hAnsi="仿宋" w:eastAsia="仿宋_GB2312"/>
          <w:sz w:val="30"/>
          <w:szCs w:val="30"/>
        </w:rPr>
      </w:pPr>
      <w:r>
        <w:rPr>
          <w:rFonts w:hint="eastAsia" w:ascii="仿宋_GB2312" w:hAnsi="仿宋" w:eastAsia="仿宋_GB2312"/>
          <w:sz w:val="30"/>
          <w:szCs w:val="30"/>
        </w:rPr>
        <w:t xml:space="preserve">5.在比赛过程中，各参赛选手限定在自己的工作区域和岗位完成比赛任务。 </w:t>
      </w:r>
    </w:p>
    <w:p>
      <w:pPr>
        <w:spacing w:line="360" w:lineRule="auto"/>
        <w:ind w:firstLine="600" w:firstLineChars="200"/>
        <w:rPr>
          <w:rFonts w:ascii="仿宋_GB2312" w:hAnsi="仿宋" w:eastAsia="仿宋_GB2312"/>
          <w:sz w:val="30"/>
          <w:szCs w:val="30"/>
        </w:rPr>
      </w:pPr>
      <w:r>
        <w:rPr>
          <w:rFonts w:hint="eastAsia" w:ascii="仿宋_GB2312" w:hAnsi="仿宋" w:eastAsia="仿宋_GB2312"/>
          <w:sz w:val="30"/>
          <w:szCs w:val="30"/>
        </w:rPr>
        <w:t>6.若参赛队欲提前结束比赛，应向裁判员举手示意，比赛终止时间由裁判员记录，参赛队结束比赛后不得再进行任何操作。</w:t>
      </w:r>
    </w:p>
    <w:p>
      <w:pPr>
        <w:tabs>
          <w:tab w:val="left" w:pos="855"/>
        </w:tabs>
        <w:spacing w:line="360" w:lineRule="auto"/>
        <w:ind w:firstLine="450" w:firstLineChars="150"/>
        <w:rPr>
          <w:rFonts w:ascii="楷体" w:hAnsi="楷体" w:eastAsia="楷体"/>
          <w:sz w:val="30"/>
          <w:szCs w:val="30"/>
        </w:rPr>
      </w:pPr>
      <w:r>
        <w:rPr>
          <w:rFonts w:hint="eastAsia" w:ascii="楷体" w:hAnsi="楷体" w:eastAsia="楷体"/>
          <w:sz w:val="30"/>
          <w:szCs w:val="30"/>
        </w:rPr>
        <w:t>（二）参赛选手须知</w:t>
      </w:r>
    </w:p>
    <w:p>
      <w:pPr>
        <w:spacing w:line="360" w:lineRule="auto"/>
        <w:ind w:firstLine="600" w:firstLineChars="200"/>
        <w:rPr>
          <w:rFonts w:ascii="仿宋_GB2312" w:hAnsi="仿宋" w:eastAsia="仿宋_GB2312"/>
          <w:sz w:val="30"/>
          <w:szCs w:val="30"/>
        </w:rPr>
      </w:pPr>
      <w:r>
        <w:rPr>
          <w:rFonts w:hint="eastAsia" w:ascii="仿宋_GB2312" w:hAnsi="仿宋" w:eastAsia="仿宋_GB2312"/>
          <w:sz w:val="30"/>
          <w:szCs w:val="30"/>
        </w:rPr>
        <w:t>1.严格遵守技能竞赛规则、技能竞赛纪律和安全操作规程，尊重裁判和赛场工作人员，自觉维护赛场秩序。</w:t>
      </w:r>
    </w:p>
    <w:p>
      <w:pPr>
        <w:spacing w:line="360" w:lineRule="auto"/>
        <w:ind w:firstLine="600" w:firstLineChars="200"/>
        <w:rPr>
          <w:rFonts w:ascii="仿宋_GB2312" w:hAnsi="仿宋" w:eastAsia="仿宋_GB2312"/>
          <w:sz w:val="30"/>
          <w:szCs w:val="30"/>
        </w:rPr>
      </w:pPr>
      <w:r>
        <w:rPr>
          <w:rFonts w:hint="eastAsia" w:ascii="仿宋_GB2312" w:hAnsi="仿宋" w:eastAsia="仿宋_GB2312"/>
          <w:sz w:val="30"/>
          <w:szCs w:val="30"/>
        </w:rPr>
        <w:t>2.严格遵守赛事时间规定，准时抵达检录区，在开赛15分钟后不准入场，开赛后未经允许不得擅自离开赛场。</w:t>
      </w:r>
    </w:p>
    <w:p>
      <w:pPr>
        <w:spacing w:line="360" w:lineRule="auto"/>
        <w:ind w:firstLine="600" w:firstLineChars="200"/>
        <w:rPr>
          <w:rFonts w:ascii="仿宋_GB2312" w:hAnsi="仿宋" w:eastAsia="仿宋_GB2312"/>
          <w:sz w:val="30"/>
          <w:szCs w:val="30"/>
        </w:rPr>
      </w:pPr>
      <w:r>
        <w:rPr>
          <w:rFonts w:hint="eastAsia" w:ascii="仿宋_GB2312" w:hAnsi="仿宋" w:eastAsia="仿宋_GB2312"/>
          <w:sz w:val="30"/>
          <w:szCs w:val="30"/>
        </w:rPr>
        <w:t>3.竞赛结束时间到，应立即停止一切竞赛内容操作，不得拖延竞赛时间。竞赛完成后必须听从工作人员引导迅速离开赛场，不得在赛场内滞留。</w:t>
      </w:r>
    </w:p>
    <w:p>
      <w:pPr>
        <w:spacing w:line="360" w:lineRule="auto"/>
        <w:ind w:firstLine="600" w:firstLineChars="200"/>
        <w:rPr>
          <w:rFonts w:ascii="仿宋_GB2312" w:hAnsi="仿宋" w:eastAsia="仿宋_GB2312"/>
          <w:sz w:val="30"/>
          <w:szCs w:val="30"/>
        </w:rPr>
      </w:pPr>
      <w:r>
        <w:rPr>
          <w:rFonts w:hint="eastAsia" w:ascii="仿宋_GB2312" w:hAnsi="仿宋" w:eastAsia="仿宋_GB2312"/>
          <w:sz w:val="30"/>
          <w:szCs w:val="30"/>
        </w:rPr>
        <w:t>4.爱护竞赛场所的设备、仪器等，不得人为损坏竞赛用仪器设备。</w:t>
      </w:r>
    </w:p>
    <w:p>
      <w:pPr>
        <w:tabs>
          <w:tab w:val="left" w:pos="855"/>
        </w:tabs>
        <w:spacing w:line="360" w:lineRule="auto"/>
        <w:ind w:left="600"/>
        <w:rPr>
          <w:rFonts w:ascii="楷体" w:hAnsi="楷体" w:eastAsia="楷体"/>
          <w:sz w:val="30"/>
          <w:szCs w:val="30"/>
        </w:rPr>
      </w:pPr>
      <w:r>
        <w:rPr>
          <w:rFonts w:hint="eastAsia" w:ascii="楷体" w:hAnsi="楷体" w:eastAsia="楷体"/>
          <w:sz w:val="30"/>
          <w:szCs w:val="30"/>
        </w:rPr>
        <w:t>（三）工作人员须知</w:t>
      </w:r>
    </w:p>
    <w:p>
      <w:pPr>
        <w:spacing w:line="360" w:lineRule="auto"/>
        <w:ind w:firstLine="600" w:firstLineChars="200"/>
        <w:rPr>
          <w:rFonts w:ascii="仿宋_GB2312" w:hAnsi="仿宋" w:eastAsia="仿宋_GB2312"/>
          <w:sz w:val="30"/>
          <w:szCs w:val="30"/>
        </w:rPr>
      </w:pPr>
      <w:r>
        <w:rPr>
          <w:rFonts w:hint="eastAsia" w:ascii="仿宋_GB2312" w:hAnsi="仿宋" w:eastAsia="仿宋_GB2312"/>
          <w:sz w:val="30"/>
          <w:szCs w:val="30"/>
        </w:rPr>
        <w:t>1.检查选手证件，选手凭有效证件，按时参加检录和竞赛，如不能按时参赛以自动弃权处理。</w:t>
      </w:r>
    </w:p>
    <w:p>
      <w:pPr>
        <w:spacing w:line="360" w:lineRule="auto"/>
        <w:ind w:firstLine="600" w:firstLineChars="200"/>
        <w:rPr>
          <w:rFonts w:ascii="仿宋_GB2312" w:hAnsi="仿宋" w:eastAsia="仿宋_GB2312"/>
          <w:sz w:val="30"/>
          <w:szCs w:val="30"/>
        </w:rPr>
      </w:pPr>
      <w:r>
        <w:rPr>
          <w:rFonts w:hint="eastAsia" w:ascii="仿宋_GB2312" w:hAnsi="仿宋" w:eastAsia="仿宋_GB2312"/>
          <w:sz w:val="30"/>
          <w:szCs w:val="30"/>
        </w:rPr>
        <w:t>2.严格时间管理，选手在开赛信号发出后才能进行技能竞赛，竞赛过程中，选手休息、饮水或去洗手间等所用时间，一律计算在操作时间内，饮用水由赛场统一准备，认真做好服务工作。</w:t>
      </w:r>
    </w:p>
    <w:p>
      <w:pPr>
        <w:spacing w:line="360" w:lineRule="auto"/>
        <w:ind w:firstLine="600" w:firstLineChars="200"/>
        <w:rPr>
          <w:rFonts w:ascii="仿宋_GB2312" w:hAnsi="仿宋" w:eastAsia="仿宋_GB2312"/>
          <w:sz w:val="30"/>
          <w:szCs w:val="30"/>
        </w:rPr>
      </w:pPr>
      <w:r>
        <w:rPr>
          <w:rFonts w:hint="eastAsia" w:ascii="仿宋_GB2312" w:hAnsi="仿宋" w:eastAsia="仿宋_GB2312"/>
          <w:sz w:val="30"/>
          <w:szCs w:val="30"/>
        </w:rPr>
        <w:t>3.赛场内保持安静，不准吸烟，负责各自赛位的裁判员和工作人员不得随意进入其它赛位。</w:t>
      </w:r>
    </w:p>
    <w:p>
      <w:pPr>
        <w:spacing w:line="360" w:lineRule="auto"/>
        <w:ind w:firstLine="600" w:firstLineChars="200"/>
        <w:rPr>
          <w:rFonts w:ascii="仿宋_GB2312" w:hAnsi="仿宋" w:eastAsia="仿宋_GB2312"/>
          <w:sz w:val="30"/>
          <w:szCs w:val="30"/>
        </w:rPr>
      </w:pPr>
      <w:r>
        <w:rPr>
          <w:rFonts w:hint="eastAsia" w:ascii="仿宋_GB2312" w:hAnsi="仿宋" w:eastAsia="仿宋_GB2312"/>
          <w:sz w:val="30"/>
          <w:szCs w:val="30"/>
        </w:rPr>
        <w:t>4.如果选手提前结束竞赛，应向裁判员示意，竞赛终止时间由裁判员记录在案。</w:t>
      </w:r>
    </w:p>
    <w:p>
      <w:pPr>
        <w:spacing w:line="360" w:lineRule="auto"/>
        <w:ind w:firstLine="600" w:firstLineChars="200"/>
        <w:rPr>
          <w:rFonts w:ascii="仿宋_GB2312" w:hAnsi="仿宋" w:eastAsia="仿宋_GB2312"/>
          <w:sz w:val="30"/>
          <w:szCs w:val="30"/>
        </w:rPr>
      </w:pPr>
      <w:r>
        <w:rPr>
          <w:rFonts w:hint="eastAsia" w:ascii="仿宋_GB2312" w:hAnsi="仿宋" w:eastAsia="仿宋_GB2312"/>
          <w:sz w:val="30"/>
          <w:szCs w:val="30"/>
        </w:rPr>
        <w:t>5.竞赛终了信号发出后，监督选手听从裁判员指挥，待裁判允许后方可离开赛场。</w:t>
      </w:r>
    </w:p>
    <w:p>
      <w:pPr>
        <w:spacing w:line="360" w:lineRule="auto"/>
        <w:ind w:firstLine="600" w:firstLineChars="200"/>
        <w:rPr>
          <w:rFonts w:ascii="仿宋_GB2312" w:hAnsi="仿宋" w:eastAsia="仿宋_GB2312"/>
          <w:sz w:val="30"/>
          <w:szCs w:val="30"/>
        </w:rPr>
      </w:pPr>
      <w:r>
        <w:rPr>
          <w:rFonts w:hint="eastAsia" w:ascii="仿宋_GB2312" w:hAnsi="仿宋" w:eastAsia="仿宋_GB2312"/>
          <w:sz w:val="30"/>
          <w:szCs w:val="30"/>
        </w:rPr>
        <w:t>6.所有工作人员必须统一佩戴由大赛组委会签发的相应证件，着装整齐，赛场除现场工作人员以外，其他人员未经允许不得进入赛场。</w:t>
      </w:r>
    </w:p>
    <w:p>
      <w:pPr>
        <w:spacing w:line="360" w:lineRule="auto"/>
        <w:ind w:firstLine="600" w:firstLineChars="200"/>
        <w:rPr>
          <w:rFonts w:ascii="仿宋_GB2312" w:hAnsi="仿宋" w:eastAsia="仿宋_GB2312"/>
          <w:sz w:val="30"/>
          <w:szCs w:val="30"/>
        </w:rPr>
      </w:pPr>
      <w:r>
        <w:rPr>
          <w:rFonts w:hint="eastAsia" w:ascii="仿宋_GB2312" w:hAnsi="仿宋" w:eastAsia="仿宋_GB2312"/>
          <w:sz w:val="30"/>
          <w:szCs w:val="30"/>
        </w:rPr>
        <w:t>7.新闻媒体等进入赛场必须经过赛项组委会允许，并且听从现场工作人员的安排和管理，不能影响竞赛进行。</w:t>
      </w:r>
    </w:p>
    <w:p>
      <w:pPr>
        <w:spacing w:before="62" w:after="62" w:line="360" w:lineRule="auto"/>
        <w:ind w:firstLine="600" w:firstLineChars="200"/>
        <w:rPr>
          <w:rFonts w:ascii="黑体" w:hAnsi="黑体" w:eastAsia="黑体"/>
          <w:sz w:val="30"/>
          <w:szCs w:val="30"/>
        </w:rPr>
      </w:pPr>
      <w:r>
        <w:rPr>
          <w:rFonts w:hint="eastAsia" w:ascii="仿宋_GB2312" w:hAnsi="仿宋" w:eastAsia="仿宋_GB2312"/>
          <w:sz w:val="30"/>
          <w:szCs w:val="30"/>
        </w:rPr>
        <w:t>8.各参赛队的领队以及其他无关人员未经允许一律不得进入赛场；经允许进入赛场的人员，应遵从赛场相关工作人员安排,同时遵守赛场规定和维护赛场秩序，若违反有关规定或影响选手竞赛的，工作人员有权将其请出，并给予通报批评。</w:t>
      </w:r>
    </w:p>
    <w:p>
      <w:pPr>
        <w:pStyle w:val="12"/>
        <w:numPr>
          <w:ilvl w:val="0"/>
          <w:numId w:val="1"/>
        </w:numPr>
        <w:tabs>
          <w:tab w:val="left" w:pos="1134"/>
        </w:tabs>
        <w:spacing w:before="156" w:beforeLines="50" w:after="78" w:afterLines="25"/>
        <w:ind w:left="0" w:firstLine="600"/>
        <w:outlineLvl w:val="0"/>
        <w:rPr>
          <w:rFonts w:ascii="黑体" w:hAnsi="黑体" w:eastAsia="黑体"/>
          <w:sz w:val="30"/>
          <w:szCs w:val="30"/>
        </w:rPr>
      </w:pPr>
      <w:r>
        <w:rPr>
          <w:rFonts w:hint="eastAsia" w:ascii="黑体" w:hAnsi="黑体" w:eastAsia="黑体"/>
          <w:sz w:val="30"/>
          <w:szCs w:val="30"/>
        </w:rPr>
        <w:t>申诉与仲裁</w:t>
      </w:r>
    </w:p>
    <w:p>
      <w:pPr>
        <w:pStyle w:val="12"/>
        <w:numPr>
          <w:ilvl w:val="0"/>
          <w:numId w:val="23"/>
        </w:numPr>
        <w:ind w:left="0" w:firstLine="600"/>
        <w:outlineLvl w:val="1"/>
        <w:rPr>
          <w:rFonts w:ascii="仿宋_GB2312" w:eastAsia="仿宋_GB2312"/>
          <w:sz w:val="30"/>
          <w:szCs w:val="30"/>
        </w:rPr>
      </w:pPr>
      <w:r>
        <w:rPr>
          <w:rFonts w:hint="eastAsia" w:ascii="仿宋_GB2312" w:eastAsia="仿宋_GB2312"/>
          <w:sz w:val="30"/>
          <w:szCs w:val="30"/>
        </w:rPr>
        <w:t>申诉</w:t>
      </w:r>
    </w:p>
    <w:p>
      <w:pPr>
        <w:snapToGrid w:val="0"/>
        <w:spacing w:line="360" w:lineRule="auto"/>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w:t>
      </w:r>
      <w:r>
        <w:rPr>
          <w:rFonts w:ascii="仿宋_GB2312" w:hAnsi="仿宋_GB2312" w:eastAsia="仿宋_GB2312" w:cs="仿宋_GB2312"/>
          <w:kern w:val="0"/>
          <w:sz w:val="30"/>
          <w:szCs w:val="30"/>
        </w:rPr>
        <w:t>参赛队对不符合比赛规定的设备、工具、软件，有失公正的评判、奖励，以及对工作人员的违规行为等均可提出申诉。</w:t>
      </w:r>
    </w:p>
    <w:p>
      <w:pPr>
        <w:ind w:firstLine="600" w:firstLineChars="200"/>
        <w:rPr>
          <w:rFonts w:ascii="仿宋_GB2312" w:eastAsia="仿宋_GB2312"/>
          <w:sz w:val="30"/>
          <w:szCs w:val="30"/>
        </w:rPr>
      </w:pPr>
      <w:r>
        <w:rPr>
          <w:rFonts w:hint="eastAsia" w:ascii="仿宋_GB2312" w:eastAsia="仿宋_GB2312"/>
          <w:sz w:val="30"/>
          <w:szCs w:val="30"/>
        </w:rPr>
        <w:t>2.</w:t>
      </w:r>
      <w:r>
        <w:rPr>
          <w:rFonts w:ascii="仿宋_GB2312" w:eastAsia="仿宋_GB2312"/>
          <w:sz w:val="30"/>
          <w:szCs w:val="30"/>
        </w:rPr>
        <w:t>申诉应在比赛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pPr>
        <w:ind w:firstLine="600" w:firstLineChars="200"/>
        <w:rPr>
          <w:rFonts w:ascii="仿宋_GB2312" w:eastAsia="仿宋_GB2312"/>
          <w:sz w:val="30"/>
          <w:szCs w:val="30"/>
        </w:rPr>
      </w:pPr>
      <w:r>
        <w:rPr>
          <w:rFonts w:hint="eastAsia" w:ascii="仿宋_GB2312" w:eastAsia="仿宋_GB2312"/>
          <w:sz w:val="30"/>
          <w:szCs w:val="30"/>
        </w:rPr>
        <w:t>3.</w:t>
      </w:r>
      <w:r>
        <w:rPr>
          <w:rFonts w:ascii="仿宋_GB2312" w:eastAsia="仿宋_GB2312"/>
          <w:sz w:val="30"/>
          <w:szCs w:val="30"/>
        </w:rPr>
        <w:t>赛项仲裁工作组收到申诉报告后，应根据申诉事由进行审查，6小时内书面告知申诉处理结果。受理申诉的，须通知申诉方举办听证会的时间和地点。</w:t>
      </w:r>
    </w:p>
    <w:p>
      <w:pPr>
        <w:ind w:firstLine="600" w:firstLineChars="200"/>
        <w:rPr>
          <w:rFonts w:ascii="仿宋_GB2312" w:eastAsia="仿宋_GB2312"/>
          <w:sz w:val="30"/>
          <w:szCs w:val="30"/>
        </w:rPr>
      </w:pPr>
      <w:r>
        <w:rPr>
          <w:rFonts w:hint="eastAsia" w:ascii="仿宋_GB2312" w:eastAsia="仿宋_GB2312"/>
          <w:sz w:val="30"/>
          <w:szCs w:val="30"/>
        </w:rPr>
        <w:t>4.</w:t>
      </w:r>
      <w:r>
        <w:rPr>
          <w:rFonts w:ascii="仿宋_GB2312" w:eastAsia="仿宋_GB2312"/>
          <w:sz w:val="30"/>
          <w:szCs w:val="30"/>
        </w:rPr>
        <w:t>申诉人不得无故拒收处理结果，不允许采取过激行为，否则视为放弃申诉。</w:t>
      </w:r>
    </w:p>
    <w:p>
      <w:pPr>
        <w:pStyle w:val="12"/>
        <w:numPr>
          <w:ilvl w:val="0"/>
          <w:numId w:val="23"/>
        </w:numPr>
        <w:ind w:left="0" w:firstLine="600"/>
        <w:outlineLvl w:val="1"/>
        <w:rPr>
          <w:rFonts w:ascii="仿宋_GB2312" w:eastAsia="仿宋_GB2312"/>
          <w:sz w:val="30"/>
          <w:szCs w:val="30"/>
        </w:rPr>
      </w:pPr>
      <w:r>
        <w:rPr>
          <w:rFonts w:hint="eastAsia" w:ascii="仿宋_GB2312" w:eastAsia="仿宋_GB2312"/>
          <w:sz w:val="30"/>
          <w:szCs w:val="30"/>
        </w:rPr>
        <w:t>仲裁</w:t>
      </w:r>
    </w:p>
    <w:p>
      <w:pPr>
        <w:ind w:firstLine="600" w:firstLineChars="200"/>
        <w:rPr>
          <w:rFonts w:ascii="仿宋_GB2312" w:eastAsia="仿宋_GB2312"/>
          <w:sz w:val="30"/>
          <w:szCs w:val="30"/>
        </w:rPr>
      </w:pPr>
      <w:r>
        <w:rPr>
          <w:rFonts w:hint="eastAsia" w:ascii="仿宋_GB2312" w:eastAsia="仿宋_GB2312"/>
          <w:sz w:val="30"/>
          <w:szCs w:val="30"/>
        </w:rPr>
        <w:t>赛项仲裁工作组接受由代表队提出的对裁判结果的申诉。赛项仲裁工作组在接到申诉后的</w:t>
      </w:r>
      <w:r>
        <w:rPr>
          <w:rFonts w:ascii="仿宋_GB2312" w:eastAsia="仿宋_GB2312"/>
          <w:sz w:val="30"/>
          <w:szCs w:val="30"/>
        </w:rPr>
        <w:t>2小时内组织复议，并及时反馈复议结果。赛项仲裁工作组的裁定为最终裁定。</w:t>
      </w:r>
    </w:p>
    <w:p>
      <w:pPr>
        <w:pStyle w:val="12"/>
        <w:numPr>
          <w:ilvl w:val="0"/>
          <w:numId w:val="1"/>
        </w:numPr>
        <w:tabs>
          <w:tab w:val="left" w:pos="1134"/>
        </w:tabs>
        <w:spacing w:before="156" w:beforeLines="50" w:after="78" w:afterLines="25"/>
        <w:ind w:left="0" w:firstLine="600"/>
        <w:outlineLvl w:val="0"/>
        <w:rPr>
          <w:rFonts w:ascii="黑体" w:hAnsi="黑体" w:eastAsia="黑体"/>
          <w:sz w:val="30"/>
          <w:szCs w:val="30"/>
        </w:rPr>
      </w:pPr>
      <w:r>
        <w:rPr>
          <w:rFonts w:hint="eastAsia" w:ascii="黑体" w:hAnsi="黑体" w:eastAsia="黑体"/>
          <w:sz w:val="30"/>
          <w:szCs w:val="30"/>
        </w:rPr>
        <w:t>大赛违规处理规定</w:t>
      </w:r>
    </w:p>
    <w:p>
      <w:pPr>
        <w:pStyle w:val="12"/>
        <w:numPr>
          <w:ilvl w:val="0"/>
          <w:numId w:val="24"/>
        </w:numPr>
        <w:tabs>
          <w:tab w:val="left" w:pos="993"/>
        </w:tabs>
        <w:ind w:left="0" w:firstLine="600"/>
        <w:rPr>
          <w:rFonts w:ascii="仿宋_GB2312" w:eastAsia="仿宋_GB2312"/>
          <w:sz w:val="30"/>
          <w:szCs w:val="30"/>
        </w:rPr>
      </w:pPr>
      <w:r>
        <w:rPr>
          <w:rFonts w:hint="eastAsia" w:ascii="仿宋_GB2312" w:eastAsia="仿宋_GB2312"/>
          <w:sz w:val="30"/>
          <w:szCs w:val="30"/>
        </w:rPr>
        <w:t>发现参赛选手不符合报名规定条件的、冒名顶替或弄虚作假的，报经大赛组委会核实批准后，一律取消该选手参赛资格，追究有关领导责任并通报批评。</w:t>
      </w:r>
    </w:p>
    <w:p>
      <w:pPr>
        <w:pStyle w:val="12"/>
        <w:numPr>
          <w:ilvl w:val="0"/>
          <w:numId w:val="24"/>
        </w:numPr>
        <w:tabs>
          <w:tab w:val="left" w:pos="993"/>
        </w:tabs>
        <w:ind w:left="0" w:firstLine="600"/>
        <w:rPr>
          <w:rFonts w:ascii="仿宋_GB2312" w:eastAsia="仿宋_GB2312"/>
          <w:sz w:val="30"/>
          <w:szCs w:val="30"/>
        </w:rPr>
      </w:pPr>
      <w:r>
        <w:rPr>
          <w:rFonts w:hint="eastAsia" w:ascii="仿宋_GB2312" w:eastAsia="仿宋_GB2312"/>
          <w:sz w:val="30"/>
          <w:szCs w:val="30"/>
        </w:rPr>
        <w:t>参赛选手有下列情节之一的，其相应项成绩计为零分：</w:t>
      </w:r>
    </w:p>
    <w:p>
      <w:pPr>
        <w:pStyle w:val="12"/>
        <w:numPr>
          <w:ilvl w:val="0"/>
          <w:numId w:val="25"/>
        </w:numPr>
        <w:tabs>
          <w:tab w:val="left" w:pos="993"/>
          <w:tab w:val="left" w:pos="1418"/>
        </w:tabs>
        <w:ind w:left="0" w:firstLine="600"/>
        <w:rPr>
          <w:rFonts w:ascii="仿宋_GB2312" w:eastAsia="仿宋_GB2312"/>
          <w:sz w:val="30"/>
          <w:szCs w:val="30"/>
        </w:rPr>
      </w:pPr>
      <w:r>
        <w:rPr>
          <w:rFonts w:hint="eastAsia" w:ascii="仿宋_GB2312" w:eastAsia="仿宋_GB2312"/>
          <w:sz w:val="30"/>
          <w:szCs w:val="30"/>
        </w:rPr>
        <w:t>比赛期间违规透漏选手或其单位任何信息者。</w:t>
      </w:r>
    </w:p>
    <w:p>
      <w:pPr>
        <w:pStyle w:val="12"/>
        <w:numPr>
          <w:ilvl w:val="0"/>
          <w:numId w:val="25"/>
        </w:numPr>
        <w:tabs>
          <w:tab w:val="left" w:pos="993"/>
          <w:tab w:val="left" w:pos="1418"/>
        </w:tabs>
        <w:ind w:left="0" w:firstLine="600"/>
        <w:rPr>
          <w:rFonts w:ascii="仿宋_GB2312" w:eastAsia="仿宋_GB2312"/>
          <w:sz w:val="30"/>
          <w:szCs w:val="30"/>
        </w:rPr>
      </w:pPr>
      <w:r>
        <w:rPr>
          <w:rFonts w:ascii="仿宋_GB2312" w:eastAsia="仿宋_GB2312"/>
          <w:sz w:val="30"/>
          <w:szCs w:val="30"/>
        </w:rPr>
        <w:t>在比赛现场内与他人（队）交头接耳，或有偷看、暗示等作弊行为者</w:t>
      </w:r>
      <w:r>
        <w:rPr>
          <w:rFonts w:hint="eastAsia" w:ascii="仿宋_GB2312" w:eastAsia="仿宋_GB2312"/>
          <w:sz w:val="30"/>
          <w:szCs w:val="30"/>
        </w:rPr>
        <w:t>。</w:t>
      </w:r>
    </w:p>
    <w:p>
      <w:pPr>
        <w:pStyle w:val="12"/>
        <w:numPr>
          <w:ilvl w:val="0"/>
          <w:numId w:val="25"/>
        </w:numPr>
        <w:tabs>
          <w:tab w:val="left" w:pos="993"/>
          <w:tab w:val="left" w:pos="1418"/>
        </w:tabs>
        <w:ind w:left="0" w:firstLine="600"/>
        <w:rPr>
          <w:rFonts w:ascii="仿宋_GB2312" w:eastAsia="仿宋_GB2312"/>
          <w:sz w:val="30"/>
          <w:szCs w:val="30"/>
        </w:rPr>
      </w:pPr>
      <w:r>
        <w:rPr>
          <w:rFonts w:ascii="仿宋_GB2312" w:eastAsia="仿宋_GB2312"/>
          <w:sz w:val="30"/>
          <w:szCs w:val="30"/>
        </w:rPr>
        <w:t>比赛期间使用通讯工具与他人联系者。</w:t>
      </w:r>
    </w:p>
    <w:p>
      <w:pPr>
        <w:pStyle w:val="12"/>
        <w:numPr>
          <w:ilvl w:val="0"/>
          <w:numId w:val="25"/>
        </w:numPr>
        <w:tabs>
          <w:tab w:val="left" w:pos="993"/>
          <w:tab w:val="left" w:pos="1418"/>
        </w:tabs>
        <w:ind w:left="0" w:firstLine="600"/>
        <w:rPr>
          <w:rFonts w:ascii="仿宋_GB2312" w:eastAsia="仿宋_GB2312"/>
          <w:sz w:val="30"/>
          <w:szCs w:val="30"/>
        </w:rPr>
      </w:pPr>
      <w:r>
        <w:rPr>
          <w:rFonts w:ascii="仿宋_GB2312" w:eastAsia="仿宋_GB2312"/>
          <w:sz w:val="30"/>
          <w:szCs w:val="30"/>
        </w:rPr>
        <w:t>裁判根据大赛要求宣布比赛结束后，仍强行作答或操作者。</w:t>
      </w:r>
    </w:p>
    <w:p>
      <w:pPr>
        <w:pStyle w:val="12"/>
        <w:numPr>
          <w:ilvl w:val="0"/>
          <w:numId w:val="25"/>
        </w:numPr>
        <w:tabs>
          <w:tab w:val="left" w:pos="993"/>
          <w:tab w:val="left" w:pos="1418"/>
        </w:tabs>
        <w:ind w:left="0" w:firstLine="600"/>
        <w:rPr>
          <w:rFonts w:ascii="仿宋_GB2312" w:eastAsia="仿宋_GB2312"/>
          <w:sz w:val="30"/>
          <w:szCs w:val="30"/>
        </w:rPr>
      </w:pPr>
      <w:r>
        <w:rPr>
          <w:rFonts w:ascii="仿宋_GB2312" w:eastAsia="仿宋_GB2312"/>
          <w:sz w:val="30"/>
          <w:szCs w:val="30"/>
        </w:rPr>
        <w:t>不服从裁判员的裁决，扰乱竞赛秩序，影响比赛进程，情节恶劣者。</w:t>
      </w:r>
    </w:p>
    <w:p>
      <w:pPr>
        <w:pStyle w:val="12"/>
        <w:numPr>
          <w:ilvl w:val="0"/>
          <w:numId w:val="25"/>
        </w:numPr>
        <w:tabs>
          <w:tab w:val="left" w:pos="993"/>
          <w:tab w:val="left" w:pos="1418"/>
        </w:tabs>
        <w:ind w:left="0" w:firstLine="600"/>
        <w:rPr>
          <w:rFonts w:ascii="仿宋_GB2312" w:eastAsia="仿宋_GB2312"/>
          <w:sz w:val="30"/>
          <w:szCs w:val="30"/>
        </w:rPr>
      </w:pPr>
      <w:r>
        <w:rPr>
          <w:rFonts w:ascii="仿宋_GB2312" w:eastAsia="仿宋_GB2312"/>
          <w:sz w:val="30"/>
          <w:szCs w:val="30"/>
        </w:rPr>
        <w:t>其他违反大赛规则不听劝告者。</w:t>
      </w:r>
    </w:p>
    <w:p>
      <w:pPr>
        <w:pStyle w:val="12"/>
        <w:numPr>
          <w:ilvl w:val="0"/>
          <w:numId w:val="24"/>
        </w:numPr>
        <w:tabs>
          <w:tab w:val="left" w:pos="993"/>
        </w:tabs>
        <w:ind w:left="0" w:firstLine="600"/>
        <w:rPr>
          <w:rFonts w:ascii="仿宋_GB2312" w:eastAsia="仿宋_GB2312"/>
          <w:sz w:val="30"/>
          <w:szCs w:val="30"/>
        </w:rPr>
      </w:pPr>
      <w:r>
        <w:rPr>
          <w:rFonts w:hint="eastAsia" w:ascii="仿宋_GB2312" w:eastAsia="仿宋_GB2312"/>
          <w:sz w:val="30"/>
          <w:szCs w:val="30"/>
        </w:rPr>
        <w:t>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pPr>
        <w:pStyle w:val="12"/>
        <w:numPr>
          <w:ilvl w:val="0"/>
          <w:numId w:val="24"/>
        </w:numPr>
        <w:tabs>
          <w:tab w:val="left" w:pos="993"/>
        </w:tabs>
        <w:ind w:left="0" w:firstLine="600"/>
        <w:rPr>
          <w:rFonts w:ascii="仿宋_GB2312" w:eastAsia="仿宋_GB2312"/>
          <w:sz w:val="30"/>
          <w:szCs w:val="30"/>
        </w:rPr>
      </w:pPr>
      <w:r>
        <w:rPr>
          <w:rFonts w:hint="eastAsia" w:ascii="仿宋_GB2312" w:eastAsia="仿宋_GB2312"/>
          <w:sz w:val="30"/>
          <w:szCs w:val="30"/>
        </w:rPr>
        <w:t>各代表队非参赛人员若违反大赛纪律，将视情节轻重给予警告或通报批评。</w:t>
      </w:r>
    </w:p>
    <w:p>
      <w:pPr>
        <w:pStyle w:val="12"/>
        <w:numPr>
          <w:ilvl w:val="0"/>
          <w:numId w:val="24"/>
        </w:numPr>
        <w:tabs>
          <w:tab w:val="left" w:pos="993"/>
        </w:tabs>
        <w:ind w:left="0" w:firstLine="600"/>
        <w:rPr>
          <w:rFonts w:ascii="仿宋_GB2312" w:eastAsia="仿宋_GB2312"/>
          <w:sz w:val="30"/>
          <w:szCs w:val="30"/>
        </w:rPr>
      </w:pPr>
      <w:r>
        <w:rPr>
          <w:rFonts w:hint="eastAsia" w:ascii="仿宋_GB2312" w:eastAsia="仿宋_GB2312"/>
          <w:sz w:val="30"/>
          <w:szCs w:val="30"/>
        </w:rPr>
        <w:t>对违反大赛纪律的裁判员、工作人员，由各项目裁判长报经组委会核实批准后，视情节轻重给予警告或取消其裁判资格并通报所在单位。</w:t>
      </w:r>
    </w:p>
    <w:p>
      <w:pPr>
        <w:pStyle w:val="12"/>
        <w:numPr>
          <w:ilvl w:val="0"/>
          <w:numId w:val="24"/>
        </w:numPr>
        <w:tabs>
          <w:tab w:val="left" w:pos="993"/>
        </w:tabs>
        <w:ind w:left="0" w:firstLine="600"/>
        <w:rPr>
          <w:rFonts w:ascii="仿宋_GB2312" w:eastAsia="仿宋_GB2312"/>
          <w:sz w:val="30"/>
          <w:szCs w:val="30"/>
        </w:rPr>
      </w:pPr>
      <w:r>
        <w:rPr>
          <w:rFonts w:hint="eastAsia" w:ascii="仿宋_GB2312" w:eastAsia="仿宋_GB2312"/>
          <w:sz w:val="30"/>
          <w:szCs w:val="30"/>
        </w:rPr>
        <w:t>非大赛工作人员和参赛选手一律不得超越赛场指定的安全范围，不听劝阻造成后果者，追求其责任，并对其所在单位进行通报批评。</w:t>
      </w:r>
    </w:p>
    <w:p>
      <w:pPr>
        <w:pStyle w:val="12"/>
        <w:numPr>
          <w:ilvl w:val="0"/>
          <w:numId w:val="24"/>
        </w:numPr>
        <w:tabs>
          <w:tab w:val="left" w:pos="993"/>
        </w:tabs>
        <w:ind w:left="0" w:firstLine="600"/>
        <w:rPr>
          <w:rFonts w:ascii="仿宋_GB2312" w:eastAsia="仿宋_GB2312"/>
          <w:sz w:val="30"/>
          <w:szCs w:val="30"/>
        </w:rPr>
      </w:pPr>
      <w:r>
        <w:rPr>
          <w:rFonts w:hint="eastAsia" w:ascii="仿宋_GB2312" w:eastAsia="仿宋_GB2312"/>
          <w:sz w:val="30"/>
          <w:szCs w:val="30"/>
        </w:rPr>
        <w:t>各参赛队（选手）须按照大赛规定和赛题要求递交竞赛成果，禁止在竞赛成果上做任何与竞赛无关的标记；除大赛规定选手填写的信息外，不能出现透露选手身份的任何信息，否则视为作弊，相应赛项的成绩为零。</w:t>
      </w:r>
    </w:p>
    <w:p>
      <w:pPr>
        <w:pStyle w:val="12"/>
        <w:numPr>
          <w:ilvl w:val="0"/>
          <w:numId w:val="24"/>
        </w:numPr>
        <w:tabs>
          <w:tab w:val="left" w:pos="993"/>
        </w:tabs>
        <w:ind w:left="0" w:firstLine="600"/>
        <w:rPr>
          <w:rFonts w:ascii="仿宋_GB2312" w:eastAsia="仿宋_GB2312"/>
          <w:sz w:val="30"/>
          <w:szCs w:val="30"/>
        </w:rPr>
      </w:pPr>
      <w:r>
        <w:rPr>
          <w:rFonts w:hint="eastAsia" w:ascii="仿宋_GB2312" w:eastAsia="仿宋_GB2312"/>
          <w:sz w:val="30"/>
          <w:szCs w:val="30"/>
        </w:rPr>
        <w:t>参赛队（选手）参加实践操作比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pPr>
        <w:pStyle w:val="12"/>
        <w:tabs>
          <w:tab w:val="left" w:pos="993"/>
        </w:tabs>
        <w:spacing w:before="312" w:beforeLines="100"/>
        <w:ind w:left="601" w:firstLine="0" w:firstLineChars="0"/>
        <w:rPr>
          <w:rFonts w:ascii="仿宋_GB2312" w:eastAsia="仿宋_GB2312"/>
          <w:sz w:val="30"/>
          <w:szCs w:val="30"/>
        </w:rPr>
      </w:pPr>
      <w:r>
        <w:rPr>
          <w:rFonts w:hint="eastAsia" w:ascii="仿宋_GB2312" w:eastAsia="仿宋_GB2312"/>
          <w:sz w:val="30"/>
          <w:szCs w:val="30"/>
        </w:rPr>
        <w:t>附件1：机械数字化设计与制造技术（中职组）赛项样题</w:t>
      </w:r>
    </w:p>
    <w:p>
      <w:pPr>
        <w:pStyle w:val="12"/>
        <w:tabs>
          <w:tab w:val="left" w:pos="993"/>
        </w:tabs>
        <w:ind w:left="600" w:firstLine="0" w:firstLineChars="0"/>
        <w:rPr>
          <w:rFonts w:hint="eastAsia" w:ascii="仿宋_GB2312" w:eastAsia="仿宋_GB2312"/>
          <w:sz w:val="30"/>
          <w:szCs w:val="30"/>
        </w:rPr>
      </w:pPr>
      <w:r>
        <w:rPr>
          <w:rFonts w:hint="eastAsia" w:ascii="仿宋_GB2312" w:eastAsia="仿宋_GB2312"/>
          <w:sz w:val="30"/>
          <w:szCs w:val="30"/>
        </w:rPr>
        <w:t>附件2：机械数字化设计与制造技术（高职组）赛项样题</w:t>
      </w:r>
    </w:p>
    <w:p>
      <w:pPr>
        <w:pStyle w:val="12"/>
        <w:numPr>
          <w:ilvl w:val="0"/>
          <w:numId w:val="24"/>
        </w:numPr>
        <w:tabs>
          <w:tab w:val="left" w:pos="993"/>
        </w:tabs>
        <w:ind w:left="0" w:firstLine="600"/>
        <w:rPr>
          <w:rFonts w:ascii="仿宋_GB2312" w:eastAsia="仿宋_GB2312"/>
          <w:sz w:val="30"/>
          <w:szCs w:val="30"/>
        </w:rPr>
        <w:sectPr>
          <w:footerReference r:id="rId3" w:type="default"/>
          <w:pgSz w:w="11906" w:h="16838"/>
          <w:pgMar w:top="1021" w:right="1287" w:bottom="1440" w:left="1378" w:header="851" w:footer="992" w:gutter="0"/>
          <w:cols w:space="425" w:num="1"/>
          <w:docGrid w:type="lines" w:linePitch="312" w:charSpace="0"/>
        </w:sectPr>
      </w:pPr>
    </w:p>
    <w:p>
      <w:pPr>
        <w:spacing w:before="156" w:beforeLines="50" w:line="360" w:lineRule="auto"/>
        <w:jc w:val="left"/>
        <w:rPr>
          <w:rFonts w:ascii="仿宋" w:hAnsi="仿宋" w:eastAsia="仿宋"/>
          <w:sz w:val="30"/>
          <w:szCs w:val="30"/>
        </w:rPr>
      </w:pPr>
      <w:r>
        <w:rPr>
          <w:rFonts w:hint="eastAsia" w:ascii="仿宋" w:hAnsi="仿宋" w:eastAsia="仿宋"/>
          <w:sz w:val="30"/>
          <w:szCs w:val="30"/>
        </w:rPr>
        <w:t>附件1：</w:t>
      </w:r>
    </w:p>
    <w:p>
      <w:pPr>
        <w:spacing w:before="156" w:beforeLines="50" w:line="360" w:lineRule="auto"/>
        <w:jc w:val="center"/>
        <w:rPr>
          <w:rFonts w:ascii="仿宋" w:hAnsi="仿宋" w:eastAsia="仿宋"/>
          <w:sz w:val="30"/>
          <w:szCs w:val="30"/>
        </w:rPr>
      </w:pPr>
      <w:r>
        <w:rPr>
          <w:rFonts w:ascii="仿宋" w:hAnsi="仿宋" w:eastAsia="仿宋"/>
          <w:sz w:val="30"/>
          <w:szCs w:val="30"/>
        </w:rPr>
        <w:t>2020年度机械行业职业教育技能大赛</w:t>
      </w:r>
    </w:p>
    <w:p>
      <w:pPr>
        <w:spacing w:line="360" w:lineRule="auto"/>
        <w:jc w:val="center"/>
        <w:rPr>
          <w:rFonts w:ascii="仿宋" w:hAnsi="仿宋" w:eastAsia="仿宋"/>
          <w:sz w:val="30"/>
          <w:szCs w:val="30"/>
        </w:rPr>
      </w:pPr>
      <w:r>
        <w:rPr>
          <w:rFonts w:hint="eastAsia" w:ascii="仿宋" w:hAnsi="仿宋" w:eastAsia="仿宋"/>
          <w:sz w:val="30"/>
          <w:szCs w:val="30"/>
        </w:rPr>
        <w:t>中职组“欧特克杯”机械数字化设计与制造技术赛项</w:t>
      </w:r>
    </w:p>
    <w:p>
      <w:pPr>
        <w:spacing w:before="156" w:beforeLines="50" w:line="360" w:lineRule="auto"/>
        <w:jc w:val="center"/>
        <w:rPr>
          <w:rFonts w:ascii="黑体" w:hAnsi="黑体" w:eastAsia="黑体"/>
          <w:sz w:val="36"/>
          <w:szCs w:val="36"/>
        </w:rPr>
      </w:pPr>
      <w:r>
        <w:rPr>
          <w:rFonts w:hint="eastAsia" w:ascii="黑体" w:hAnsi="黑体" w:eastAsia="黑体"/>
          <w:sz w:val="36"/>
          <w:szCs w:val="36"/>
        </w:rPr>
        <w:t>任务书（样卷）</w:t>
      </w:r>
    </w:p>
    <w:p>
      <w:pPr>
        <w:spacing w:before="624" w:beforeLines="200" w:after="156" w:afterLines="50" w:line="300" w:lineRule="auto"/>
        <w:jc w:val="center"/>
        <w:rPr>
          <w:rFonts w:ascii="仿宋" w:hAnsi="仿宋" w:eastAsia="仿宋"/>
          <w:sz w:val="24"/>
          <w:szCs w:val="28"/>
        </w:rPr>
      </w:pPr>
      <w:r>
        <w:rPr>
          <w:rFonts w:hint="eastAsia" w:ascii="仿宋" w:hAnsi="仿宋" w:eastAsia="仿宋"/>
          <w:sz w:val="24"/>
          <w:szCs w:val="28"/>
        </w:rPr>
        <w:t>参赛选手须知</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任务书正文共</w:t>
      </w:r>
      <w:r>
        <w:rPr>
          <w:rFonts w:ascii="Times New Roman" w:hAnsi="Times New Roman" w:eastAsia="宋体" w:cs="Times New Roman"/>
        </w:rPr>
        <w:t>4页，如出现任务书缺页、字迹不清等问题，请及时向裁判示意，并进行任务书的更换。</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比赛时间4小时，赛题共3大题6道题目，参赛队（选手）应合理分工完成全部题目。</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参赛选手应始终保持赛卷、图册完整，不得拆散赛卷或图册。</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参赛选手须严格按照题目规定的路径及名称存储文件，并在比赛过程中及时保存。</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参赛选手应按照各题目要求，在指定的设备完成操作，并在比赛结束前将全部电子文件归档于指定位置，未存储到指定位置的运行记录或程序文件不作为竞赛成果予以评分。计算机编辑文件请实时存盘，建议</w:t>
      </w:r>
      <w:r>
        <w:rPr>
          <w:rFonts w:ascii="Times New Roman" w:hAnsi="Times New Roman" w:eastAsia="宋体" w:cs="Times New Roman"/>
        </w:rPr>
        <w:t>10-15分钟存盘一次，客观原因断电情况下，酌情补时不超过</w:t>
      </w:r>
      <w:r>
        <w:rPr>
          <w:rFonts w:hint="eastAsia" w:ascii="Times New Roman" w:hAnsi="Times New Roman" w:eastAsia="宋体" w:cs="Times New Roman"/>
        </w:rPr>
        <w:t>1</w:t>
      </w:r>
      <w:r>
        <w:rPr>
          <w:rFonts w:ascii="Times New Roman" w:hAnsi="Times New Roman" w:eastAsia="宋体" w:cs="Times New Roman"/>
        </w:rPr>
        <w:t>5分钟。</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各题目中模型及工程图、效果图、动画等由Inventor、Fusion</w:t>
      </w:r>
      <w:r>
        <w:rPr>
          <w:rFonts w:ascii="Times New Roman" w:hAnsi="Times New Roman" w:eastAsia="宋体" w:cs="Times New Roman"/>
        </w:rPr>
        <w:t xml:space="preserve"> 360</w:t>
      </w:r>
      <w:r>
        <w:rPr>
          <w:rFonts w:hint="eastAsia" w:ascii="Times New Roman" w:hAnsi="Times New Roman" w:eastAsia="宋体" w:cs="Times New Roman"/>
        </w:rPr>
        <w:t>完成，详见各题目要求；工艺卡、质检卡、设计及制造文档须在提供的模板文件中完成。</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必须使用提供的Autodesk帐号登录Fusion</w:t>
      </w:r>
      <w:r>
        <w:rPr>
          <w:rFonts w:ascii="Times New Roman" w:hAnsi="Times New Roman" w:eastAsia="宋体" w:cs="Times New Roman"/>
        </w:rPr>
        <w:t xml:space="preserve"> 360</w:t>
      </w:r>
      <w:r>
        <w:rPr>
          <w:rFonts w:hint="eastAsia" w:ascii="Times New Roman" w:hAnsi="Times New Roman" w:eastAsia="宋体" w:cs="Times New Roman"/>
        </w:rPr>
        <w:t>完成相关设计、制造工作。</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工程图按照题目图纸样式，依据机械制图“图样画法”国家标准绘制；工程图标题栏、明细栏要求如下：</w:t>
      </w:r>
    </w:p>
    <w:p>
      <w:pPr>
        <w:numPr>
          <w:ilvl w:val="0"/>
          <w:numId w:val="27"/>
        </w:numPr>
        <w:tabs>
          <w:tab w:val="left" w:pos="1134"/>
        </w:tabs>
        <w:spacing w:line="300" w:lineRule="auto"/>
        <w:ind w:left="0" w:firstLine="420" w:firstLineChars="200"/>
        <w:rPr>
          <w:rFonts w:ascii="Times New Roman" w:hAnsi="Times New Roman" w:eastAsia="宋体" w:cs="Times New Roman"/>
        </w:rPr>
      </w:pPr>
      <w:r>
        <w:rPr>
          <w:rFonts w:hint="eastAsia" w:ascii="Times New Roman" w:hAnsi="Times New Roman" w:eastAsia="宋体" w:cs="Times New Roman"/>
        </w:rPr>
        <w:t>六视图、爆炸图标题栏要求填写图样名称、图样代号及基础视图比例；零件图标题栏要求填写图样名称、图样代号、零件材料、零件重量及基础视图比例。</w:t>
      </w:r>
    </w:p>
    <w:p>
      <w:pPr>
        <w:numPr>
          <w:ilvl w:val="0"/>
          <w:numId w:val="27"/>
        </w:numPr>
        <w:tabs>
          <w:tab w:val="left" w:pos="1134"/>
        </w:tabs>
        <w:spacing w:line="300" w:lineRule="auto"/>
        <w:ind w:left="0" w:firstLine="420" w:firstLineChars="200"/>
        <w:rPr>
          <w:rFonts w:ascii="Times New Roman" w:hAnsi="Times New Roman" w:eastAsia="宋体" w:cs="Times New Roman"/>
        </w:rPr>
      </w:pPr>
      <w:r>
        <w:rPr>
          <w:rFonts w:hint="eastAsia" w:ascii="Times New Roman" w:hAnsi="Times New Roman" w:eastAsia="宋体" w:cs="Times New Roman"/>
        </w:rPr>
        <w:t>工程图明细栏要求包含序号、代号、名称、数量、材料、重量及备注；明细栏总宽180mm，各列宽度依次为8mm、40mm、44mm、8mm、38mm、22mm、20mm。</w:t>
      </w:r>
    </w:p>
    <w:tbl>
      <w:tblPr>
        <w:tblStyle w:val="9"/>
        <w:tblW w:w="10205"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454"/>
        <w:gridCol w:w="2268"/>
        <w:gridCol w:w="2494"/>
        <w:gridCol w:w="454"/>
        <w:gridCol w:w="2154"/>
        <w:gridCol w:w="1247"/>
        <w:gridCol w:w="113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454" w:type="dxa"/>
          </w:tcPr>
          <w:p>
            <w:pPr>
              <w:tabs>
                <w:tab w:val="left" w:pos="1134"/>
              </w:tabs>
              <w:spacing w:line="300" w:lineRule="auto"/>
              <w:jc w:val="center"/>
              <w:rPr>
                <w:rFonts w:ascii="Calibri" w:hAnsi="Calibri" w:eastAsia="宋体" w:cs="Times New Roman"/>
              </w:rPr>
            </w:pPr>
            <w:r>
              <w:rPr>
                <w:rFonts w:ascii="Calibri" w:hAnsi="Calibri" w:eastAsia="宋体" w:cs="Times New Roman"/>
              </w:rPr>
              <w:t>3</w:t>
            </w:r>
          </w:p>
        </w:tc>
        <w:tc>
          <w:tcPr>
            <w:tcW w:w="2268" w:type="dxa"/>
          </w:tcPr>
          <w:p>
            <w:pPr>
              <w:tabs>
                <w:tab w:val="left" w:pos="1134"/>
              </w:tabs>
              <w:spacing w:line="300" w:lineRule="auto"/>
              <w:rPr>
                <w:rFonts w:ascii="Times New Roman" w:hAnsi="Times New Roman" w:eastAsia="宋体" w:cs="Times New Roman"/>
              </w:rPr>
            </w:pPr>
          </w:p>
        </w:tc>
        <w:tc>
          <w:tcPr>
            <w:tcW w:w="2494" w:type="dxa"/>
          </w:tcPr>
          <w:p>
            <w:pPr>
              <w:tabs>
                <w:tab w:val="left" w:pos="1134"/>
              </w:tabs>
              <w:spacing w:line="300" w:lineRule="auto"/>
              <w:rPr>
                <w:rFonts w:ascii="Times New Roman" w:hAnsi="Times New Roman" w:eastAsia="宋体" w:cs="Times New Roman"/>
              </w:rPr>
            </w:pPr>
          </w:p>
        </w:tc>
        <w:tc>
          <w:tcPr>
            <w:tcW w:w="454" w:type="dxa"/>
          </w:tcPr>
          <w:p>
            <w:pPr>
              <w:tabs>
                <w:tab w:val="left" w:pos="1134"/>
              </w:tabs>
              <w:spacing w:line="300" w:lineRule="auto"/>
              <w:rPr>
                <w:rFonts w:ascii="Times New Roman" w:hAnsi="Times New Roman" w:eastAsia="宋体" w:cs="Times New Roman"/>
              </w:rPr>
            </w:pPr>
          </w:p>
        </w:tc>
        <w:tc>
          <w:tcPr>
            <w:tcW w:w="2154" w:type="dxa"/>
          </w:tcPr>
          <w:p>
            <w:pPr>
              <w:tabs>
                <w:tab w:val="left" w:pos="1134"/>
              </w:tabs>
              <w:spacing w:line="300" w:lineRule="auto"/>
              <w:rPr>
                <w:rFonts w:ascii="Times New Roman" w:hAnsi="Times New Roman" w:eastAsia="宋体" w:cs="Times New Roman"/>
              </w:rPr>
            </w:pPr>
          </w:p>
        </w:tc>
        <w:tc>
          <w:tcPr>
            <w:tcW w:w="1247" w:type="dxa"/>
          </w:tcPr>
          <w:p>
            <w:pPr>
              <w:tabs>
                <w:tab w:val="left" w:pos="1134"/>
              </w:tabs>
              <w:spacing w:line="300" w:lineRule="auto"/>
              <w:rPr>
                <w:rFonts w:ascii="Times New Roman" w:hAnsi="Times New Roman" w:eastAsia="宋体" w:cs="Times New Roman"/>
              </w:rPr>
            </w:pPr>
          </w:p>
        </w:tc>
        <w:tc>
          <w:tcPr>
            <w:tcW w:w="1134" w:type="dxa"/>
          </w:tcPr>
          <w:p>
            <w:pPr>
              <w:tabs>
                <w:tab w:val="left" w:pos="1134"/>
              </w:tabs>
              <w:spacing w:line="300" w:lineRule="auto"/>
              <w:rPr>
                <w:rFonts w:ascii="Times New Roman" w:hAnsi="Times New Roman" w:eastAsia="宋体" w:cs="Times New Roma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454" w:type="dxa"/>
          </w:tcPr>
          <w:p>
            <w:pPr>
              <w:tabs>
                <w:tab w:val="left" w:pos="1134"/>
              </w:tabs>
              <w:spacing w:line="300" w:lineRule="auto"/>
              <w:jc w:val="center"/>
              <w:rPr>
                <w:rFonts w:ascii="Calibri" w:hAnsi="Calibri" w:eastAsia="宋体" w:cs="Times New Roman"/>
              </w:rPr>
            </w:pPr>
            <w:r>
              <w:rPr>
                <w:rFonts w:ascii="Calibri" w:hAnsi="Calibri" w:eastAsia="宋体" w:cs="Times New Roman"/>
              </w:rPr>
              <w:t>2</w:t>
            </w:r>
          </w:p>
        </w:tc>
        <w:tc>
          <w:tcPr>
            <w:tcW w:w="2268" w:type="dxa"/>
          </w:tcPr>
          <w:p>
            <w:pPr>
              <w:tabs>
                <w:tab w:val="left" w:pos="1134"/>
              </w:tabs>
              <w:spacing w:line="300" w:lineRule="auto"/>
              <w:rPr>
                <w:rFonts w:ascii="Times New Roman" w:hAnsi="Times New Roman" w:eastAsia="宋体" w:cs="Times New Roman"/>
              </w:rPr>
            </w:pPr>
          </w:p>
        </w:tc>
        <w:tc>
          <w:tcPr>
            <w:tcW w:w="2494" w:type="dxa"/>
          </w:tcPr>
          <w:p>
            <w:pPr>
              <w:tabs>
                <w:tab w:val="left" w:pos="1134"/>
              </w:tabs>
              <w:spacing w:line="300" w:lineRule="auto"/>
              <w:rPr>
                <w:rFonts w:ascii="Times New Roman" w:hAnsi="Times New Roman" w:eastAsia="宋体" w:cs="Times New Roman"/>
              </w:rPr>
            </w:pPr>
          </w:p>
        </w:tc>
        <w:tc>
          <w:tcPr>
            <w:tcW w:w="454" w:type="dxa"/>
          </w:tcPr>
          <w:p>
            <w:pPr>
              <w:tabs>
                <w:tab w:val="left" w:pos="1134"/>
              </w:tabs>
              <w:spacing w:line="300" w:lineRule="auto"/>
              <w:rPr>
                <w:rFonts w:ascii="Times New Roman" w:hAnsi="Times New Roman" w:eastAsia="宋体" w:cs="Times New Roman"/>
              </w:rPr>
            </w:pPr>
          </w:p>
        </w:tc>
        <w:tc>
          <w:tcPr>
            <w:tcW w:w="2154" w:type="dxa"/>
          </w:tcPr>
          <w:p>
            <w:pPr>
              <w:tabs>
                <w:tab w:val="left" w:pos="1134"/>
              </w:tabs>
              <w:spacing w:line="300" w:lineRule="auto"/>
              <w:rPr>
                <w:rFonts w:ascii="Times New Roman" w:hAnsi="Times New Roman" w:eastAsia="宋体" w:cs="Times New Roman"/>
              </w:rPr>
            </w:pPr>
          </w:p>
        </w:tc>
        <w:tc>
          <w:tcPr>
            <w:tcW w:w="1247" w:type="dxa"/>
          </w:tcPr>
          <w:p>
            <w:pPr>
              <w:tabs>
                <w:tab w:val="left" w:pos="1134"/>
              </w:tabs>
              <w:spacing w:line="300" w:lineRule="auto"/>
              <w:rPr>
                <w:rFonts w:ascii="Times New Roman" w:hAnsi="Times New Roman" w:eastAsia="宋体" w:cs="Times New Roman"/>
              </w:rPr>
            </w:pPr>
          </w:p>
        </w:tc>
        <w:tc>
          <w:tcPr>
            <w:tcW w:w="1134" w:type="dxa"/>
          </w:tcPr>
          <w:p>
            <w:pPr>
              <w:tabs>
                <w:tab w:val="left" w:pos="1134"/>
              </w:tabs>
              <w:spacing w:line="300" w:lineRule="auto"/>
              <w:rPr>
                <w:rFonts w:ascii="Times New Roman" w:hAnsi="Times New Roman" w:eastAsia="宋体" w:cs="Times New Roma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454" w:type="dxa"/>
          </w:tcPr>
          <w:p>
            <w:pPr>
              <w:tabs>
                <w:tab w:val="left" w:pos="1134"/>
              </w:tabs>
              <w:spacing w:line="300" w:lineRule="auto"/>
              <w:jc w:val="center"/>
              <w:rPr>
                <w:rFonts w:ascii="Calibri" w:hAnsi="Calibri" w:eastAsia="宋体" w:cs="Times New Roman"/>
              </w:rPr>
            </w:pPr>
            <w:r>
              <w:rPr>
                <w:rFonts w:ascii="Calibri" w:hAnsi="Calibri" w:eastAsia="宋体" w:cs="Times New Roman"/>
              </w:rPr>
              <w:t>1</w:t>
            </w:r>
          </w:p>
        </w:tc>
        <w:tc>
          <w:tcPr>
            <w:tcW w:w="2268" w:type="dxa"/>
          </w:tcPr>
          <w:p>
            <w:pPr>
              <w:tabs>
                <w:tab w:val="left" w:pos="1134"/>
              </w:tabs>
              <w:spacing w:line="300" w:lineRule="auto"/>
              <w:rPr>
                <w:rFonts w:ascii="Times New Roman" w:hAnsi="Times New Roman" w:eastAsia="宋体" w:cs="Times New Roman"/>
              </w:rPr>
            </w:pPr>
          </w:p>
        </w:tc>
        <w:tc>
          <w:tcPr>
            <w:tcW w:w="2494" w:type="dxa"/>
          </w:tcPr>
          <w:p>
            <w:pPr>
              <w:tabs>
                <w:tab w:val="left" w:pos="1134"/>
              </w:tabs>
              <w:spacing w:line="300" w:lineRule="auto"/>
              <w:rPr>
                <w:rFonts w:ascii="Times New Roman" w:hAnsi="Times New Roman" w:eastAsia="宋体" w:cs="Times New Roman"/>
              </w:rPr>
            </w:pPr>
          </w:p>
        </w:tc>
        <w:tc>
          <w:tcPr>
            <w:tcW w:w="454" w:type="dxa"/>
          </w:tcPr>
          <w:p>
            <w:pPr>
              <w:tabs>
                <w:tab w:val="left" w:pos="1134"/>
              </w:tabs>
              <w:spacing w:line="300" w:lineRule="auto"/>
              <w:rPr>
                <w:rFonts w:ascii="Times New Roman" w:hAnsi="Times New Roman" w:eastAsia="宋体" w:cs="Times New Roman"/>
              </w:rPr>
            </w:pPr>
          </w:p>
        </w:tc>
        <w:tc>
          <w:tcPr>
            <w:tcW w:w="2154" w:type="dxa"/>
          </w:tcPr>
          <w:p>
            <w:pPr>
              <w:tabs>
                <w:tab w:val="left" w:pos="1134"/>
              </w:tabs>
              <w:spacing w:line="300" w:lineRule="auto"/>
              <w:rPr>
                <w:rFonts w:ascii="Times New Roman" w:hAnsi="Times New Roman" w:eastAsia="宋体" w:cs="Times New Roman"/>
              </w:rPr>
            </w:pPr>
          </w:p>
        </w:tc>
        <w:tc>
          <w:tcPr>
            <w:tcW w:w="1247" w:type="dxa"/>
          </w:tcPr>
          <w:p>
            <w:pPr>
              <w:tabs>
                <w:tab w:val="left" w:pos="1134"/>
              </w:tabs>
              <w:spacing w:line="300" w:lineRule="auto"/>
              <w:rPr>
                <w:rFonts w:ascii="Times New Roman" w:hAnsi="Times New Roman" w:eastAsia="宋体" w:cs="Times New Roman"/>
              </w:rPr>
            </w:pPr>
          </w:p>
        </w:tc>
        <w:tc>
          <w:tcPr>
            <w:tcW w:w="1134" w:type="dxa"/>
          </w:tcPr>
          <w:p>
            <w:pPr>
              <w:tabs>
                <w:tab w:val="left" w:pos="1134"/>
              </w:tabs>
              <w:spacing w:line="300" w:lineRule="auto"/>
              <w:rPr>
                <w:rFonts w:ascii="Times New Roman" w:hAnsi="Times New Roman" w:eastAsia="宋体" w:cs="Times New Roma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454" w:type="dxa"/>
          </w:tcPr>
          <w:p>
            <w:pPr>
              <w:tabs>
                <w:tab w:val="left" w:pos="1134"/>
              </w:tabs>
              <w:spacing w:line="300" w:lineRule="auto"/>
              <w:jc w:val="center"/>
              <w:rPr>
                <w:rFonts w:ascii="Times New Roman" w:hAnsi="Times New Roman" w:eastAsia="宋体" w:cs="Times New Roman"/>
                <w:w w:val="60"/>
                <w:szCs w:val="21"/>
              </w:rPr>
            </w:pPr>
            <w:r>
              <w:rPr>
                <w:rFonts w:hint="eastAsia" w:ascii="Times New Roman" w:hAnsi="Times New Roman" w:eastAsia="宋体" w:cs="Times New Roman"/>
                <w:w w:val="60"/>
                <w:szCs w:val="21"/>
              </w:rPr>
              <w:t>序号</w:t>
            </w:r>
          </w:p>
        </w:tc>
        <w:tc>
          <w:tcPr>
            <w:tcW w:w="2268" w:type="dxa"/>
          </w:tcPr>
          <w:p>
            <w:pPr>
              <w:tabs>
                <w:tab w:val="left" w:pos="1134"/>
              </w:tabs>
              <w:spacing w:line="300" w:lineRule="auto"/>
              <w:jc w:val="center"/>
              <w:rPr>
                <w:rFonts w:ascii="Times New Roman" w:hAnsi="Times New Roman" w:eastAsia="宋体" w:cs="Times New Roman"/>
                <w:w w:val="60"/>
                <w:szCs w:val="21"/>
              </w:rPr>
            </w:pPr>
            <w:r>
              <w:rPr>
                <w:rFonts w:hint="eastAsia" w:ascii="Times New Roman" w:hAnsi="Times New Roman" w:eastAsia="宋体" w:cs="Times New Roman"/>
                <w:w w:val="60"/>
                <w:szCs w:val="21"/>
              </w:rPr>
              <w:t>代号</w:t>
            </w:r>
          </w:p>
        </w:tc>
        <w:tc>
          <w:tcPr>
            <w:tcW w:w="2494" w:type="dxa"/>
          </w:tcPr>
          <w:p>
            <w:pPr>
              <w:tabs>
                <w:tab w:val="left" w:pos="1134"/>
              </w:tabs>
              <w:spacing w:line="300" w:lineRule="auto"/>
              <w:jc w:val="center"/>
              <w:rPr>
                <w:rFonts w:ascii="Times New Roman" w:hAnsi="Times New Roman" w:eastAsia="宋体" w:cs="Times New Roman"/>
                <w:w w:val="60"/>
                <w:szCs w:val="21"/>
              </w:rPr>
            </w:pPr>
            <w:r>
              <w:rPr>
                <w:rFonts w:hint="eastAsia" w:ascii="Times New Roman" w:hAnsi="Times New Roman" w:eastAsia="宋体" w:cs="Times New Roman"/>
                <w:w w:val="60"/>
                <w:szCs w:val="21"/>
              </w:rPr>
              <w:t>名称</w:t>
            </w:r>
          </w:p>
        </w:tc>
        <w:tc>
          <w:tcPr>
            <w:tcW w:w="454" w:type="dxa"/>
          </w:tcPr>
          <w:p>
            <w:pPr>
              <w:tabs>
                <w:tab w:val="left" w:pos="1134"/>
              </w:tabs>
              <w:spacing w:line="300" w:lineRule="auto"/>
              <w:jc w:val="center"/>
              <w:rPr>
                <w:rFonts w:ascii="Times New Roman" w:hAnsi="Times New Roman" w:eastAsia="宋体" w:cs="Times New Roman"/>
                <w:w w:val="60"/>
                <w:szCs w:val="21"/>
              </w:rPr>
            </w:pPr>
            <w:r>
              <w:rPr>
                <w:rFonts w:hint="eastAsia" w:ascii="Times New Roman" w:hAnsi="Times New Roman" w:eastAsia="宋体" w:cs="Times New Roman"/>
                <w:w w:val="60"/>
                <w:szCs w:val="21"/>
              </w:rPr>
              <w:t>数量</w:t>
            </w:r>
          </w:p>
        </w:tc>
        <w:tc>
          <w:tcPr>
            <w:tcW w:w="2154" w:type="dxa"/>
          </w:tcPr>
          <w:p>
            <w:pPr>
              <w:tabs>
                <w:tab w:val="left" w:pos="1134"/>
              </w:tabs>
              <w:spacing w:line="300" w:lineRule="auto"/>
              <w:jc w:val="center"/>
              <w:rPr>
                <w:rFonts w:ascii="Times New Roman" w:hAnsi="Times New Roman" w:eastAsia="宋体" w:cs="Times New Roman"/>
                <w:w w:val="60"/>
                <w:szCs w:val="21"/>
              </w:rPr>
            </w:pPr>
            <w:r>
              <w:rPr>
                <w:rFonts w:hint="eastAsia" w:ascii="Times New Roman" w:hAnsi="Times New Roman" w:eastAsia="宋体" w:cs="Times New Roman"/>
                <w:w w:val="60"/>
                <w:szCs w:val="21"/>
              </w:rPr>
              <w:t>材料</w:t>
            </w:r>
          </w:p>
        </w:tc>
        <w:tc>
          <w:tcPr>
            <w:tcW w:w="1247" w:type="dxa"/>
          </w:tcPr>
          <w:p>
            <w:pPr>
              <w:tabs>
                <w:tab w:val="left" w:pos="1134"/>
              </w:tabs>
              <w:spacing w:line="300" w:lineRule="auto"/>
              <w:jc w:val="center"/>
              <w:rPr>
                <w:rFonts w:ascii="Times New Roman" w:hAnsi="Times New Roman" w:eastAsia="宋体" w:cs="Times New Roman"/>
                <w:w w:val="60"/>
                <w:szCs w:val="21"/>
              </w:rPr>
            </w:pPr>
            <w:r>
              <w:rPr>
                <w:rFonts w:hint="eastAsia" w:ascii="Times New Roman" w:hAnsi="Times New Roman" w:eastAsia="宋体" w:cs="Times New Roman"/>
                <w:w w:val="60"/>
                <w:szCs w:val="21"/>
              </w:rPr>
              <w:t>重量</w:t>
            </w:r>
          </w:p>
        </w:tc>
        <w:tc>
          <w:tcPr>
            <w:tcW w:w="1134" w:type="dxa"/>
          </w:tcPr>
          <w:p>
            <w:pPr>
              <w:tabs>
                <w:tab w:val="left" w:pos="1134"/>
              </w:tabs>
              <w:spacing w:line="300" w:lineRule="auto"/>
              <w:jc w:val="center"/>
              <w:rPr>
                <w:rFonts w:ascii="Times New Roman" w:hAnsi="Times New Roman" w:eastAsia="宋体" w:cs="Times New Roman"/>
                <w:w w:val="60"/>
                <w:szCs w:val="21"/>
              </w:rPr>
            </w:pPr>
            <w:r>
              <w:rPr>
                <w:rFonts w:hint="eastAsia" w:ascii="Times New Roman" w:hAnsi="Times New Roman" w:eastAsia="宋体" w:cs="Times New Roman"/>
                <w:w w:val="60"/>
                <w:szCs w:val="21"/>
              </w:rPr>
              <w:t>备注</w:t>
            </w:r>
          </w:p>
        </w:tc>
      </w:tr>
    </w:tbl>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严格遵守设备使用规范，安全操作加工设备。由于参赛选手人为原因导致竞赛设备损坏，以致无法正常继续比赛，将取消参赛队竞赛资格。</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题目1依据数字模型文件评判成绩，题目2、3依据设计（制造）报告评判成绩。</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任务书中只得填写竞赛相关信息，不得出现学校、姓名等与身份有关的信息或与竞赛过程无关的内容，否则成绩无效。</w:t>
      </w:r>
    </w:p>
    <w:p>
      <w:pPr>
        <w:spacing w:before="624" w:beforeLines="200" w:line="300" w:lineRule="auto"/>
        <w:jc w:val="center"/>
        <w:rPr>
          <w:rFonts w:ascii="Times New Roman" w:hAnsi="Times New Roman" w:eastAsia="宋体" w:cs="Times New Roman"/>
        </w:rPr>
      </w:pPr>
      <w:bookmarkStart w:id="0" w:name="_Hlk52105708"/>
      <w:r>
        <w:rPr>
          <w:rFonts w:hint="eastAsia" w:ascii="Times New Roman" w:hAnsi="Times New Roman" w:eastAsia="宋体" w:cs="Times New Roman"/>
        </w:rPr>
        <w:t>竞赛场次：第　　</w:t>
      </w:r>
      <w:r>
        <w:rPr>
          <w:rFonts w:ascii="Times New Roman" w:hAnsi="Times New Roman" w:eastAsia="宋体" w:cs="Times New Roman"/>
        </w:rPr>
        <w:t>场</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赛位号：第</w:t>
      </w:r>
      <w:r>
        <w:rPr>
          <w:rFonts w:hint="eastAsia" w:ascii="Times New Roman" w:hAnsi="Times New Roman" w:eastAsia="宋体" w:cs="Times New Roman"/>
        </w:rPr>
        <w:t>　　</w:t>
      </w:r>
      <w:r>
        <w:rPr>
          <w:rFonts w:ascii="Times New Roman" w:hAnsi="Times New Roman" w:eastAsia="宋体" w:cs="Times New Roman"/>
        </w:rPr>
        <w:t>号</w:t>
      </w:r>
      <w:bookmarkEnd w:id="0"/>
    </w:p>
    <w:p>
      <w:pPr>
        <w:spacing w:before="156" w:beforeLines="50" w:after="156" w:afterLines="50" w:line="300" w:lineRule="auto"/>
        <w:ind w:firstLine="420"/>
        <w:outlineLvl w:val="0"/>
        <w:rPr>
          <w:rFonts w:ascii="Arial" w:hAnsi="Arial" w:eastAsia="黑体" w:cs="Arial"/>
          <w:sz w:val="24"/>
          <w:szCs w:val="24"/>
        </w:rPr>
      </w:pPr>
      <w:r>
        <w:rPr>
          <w:rFonts w:ascii="Arial" w:hAnsi="Arial" w:eastAsia="黑体" w:cs="Arial"/>
          <w:sz w:val="24"/>
          <w:szCs w:val="24"/>
        </w:rPr>
        <w:t>题目1　数字</w:t>
      </w:r>
      <w:r>
        <w:rPr>
          <w:rFonts w:hint="eastAsia" w:ascii="Arial" w:hAnsi="Arial" w:eastAsia="黑体" w:cs="Arial"/>
          <w:sz w:val="24"/>
          <w:szCs w:val="24"/>
        </w:rPr>
        <w:t>建模</w:t>
      </w:r>
      <w:r>
        <w:rPr>
          <w:rFonts w:ascii="Arial" w:hAnsi="Arial" w:eastAsia="黑体" w:cs="Arial"/>
          <w:sz w:val="24"/>
          <w:szCs w:val="24"/>
        </w:rPr>
        <w:t>（45%）</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活塞式气动马达如图1-</w:t>
      </w:r>
      <w:r>
        <w:rPr>
          <w:rFonts w:ascii="Times New Roman" w:hAnsi="Times New Roman" w:eastAsia="宋体" w:cs="Times New Roman"/>
        </w:rPr>
        <w:t>1</w:t>
      </w:r>
      <w:r>
        <w:rPr>
          <w:rFonts w:hint="eastAsia" w:ascii="Times New Roman" w:hAnsi="Times New Roman" w:eastAsia="宋体" w:cs="Times New Roman"/>
        </w:rPr>
        <w:t>，请根据给出的图纸及要求，建立产品数字模型并完成产品设计表达。</w:t>
      </w: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98"/>
        <w:gridCol w:w="3398"/>
        <w:gridCol w:w="2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98" w:type="dxa"/>
            <w:vAlign w:val="center"/>
          </w:tcPr>
          <w:p>
            <w:pPr>
              <w:spacing w:line="300" w:lineRule="auto"/>
              <w:jc w:val="center"/>
              <w:rPr>
                <w:rFonts w:ascii="Times New Roman" w:hAnsi="Times New Roman" w:eastAsia="宋体" w:cs="Times New Roman"/>
              </w:rPr>
            </w:pPr>
            <w:r>
              <w:drawing>
                <wp:inline distT="0" distB="0" distL="0" distR="0">
                  <wp:extent cx="1224915" cy="15119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extLst>
                              <a:ext uri="{BEBA8EAE-BF5A-486C-A8C5-ECC9F3942E4B}">
                                <a14:imgProps xmlns:a14="http://schemas.microsoft.com/office/drawing/2010/main">
                                  <a14:imgLayer r:embed="rId8">
                                    <a14:imgEffect>
                                      <a14:saturation sat="0"/>
                                    </a14:imgEffect>
                                  </a14:imgLayer>
                                </a14:imgProps>
                              </a:ext>
                            </a:extLst>
                          </a:blip>
                          <a:stretch>
                            <a:fillRect/>
                          </a:stretch>
                        </pic:blipFill>
                        <pic:spPr>
                          <a:xfrm>
                            <a:off x="0" y="0"/>
                            <a:ext cx="1225399" cy="1512000"/>
                          </a:xfrm>
                          <a:prstGeom prst="rect">
                            <a:avLst/>
                          </a:prstGeom>
                        </pic:spPr>
                      </pic:pic>
                    </a:graphicData>
                  </a:graphic>
                </wp:inline>
              </w:drawing>
            </w:r>
          </w:p>
        </w:tc>
        <w:tc>
          <w:tcPr>
            <w:tcW w:w="3398" w:type="dxa"/>
            <w:vAlign w:val="center"/>
          </w:tcPr>
          <w:p>
            <w:pPr>
              <w:spacing w:line="300" w:lineRule="auto"/>
              <w:jc w:val="center"/>
              <w:rPr>
                <w:rFonts w:ascii="Times New Roman" w:hAnsi="Times New Roman" w:eastAsia="宋体" w:cs="Times New Roman"/>
              </w:rPr>
            </w:pPr>
            <w:r>
              <w:drawing>
                <wp:inline distT="0" distB="0" distL="0" distR="0">
                  <wp:extent cx="1146810" cy="151193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extLst>
                              <a:ext uri="{BEBA8EAE-BF5A-486C-A8C5-ECC9F3942E4B}">
                                <a14:imgProps xmlns:a14="http://schemas.microsoft.com/office/drawing/2010/main">
                                  <a14:imgLayer r:embed="rId10">
                                    <a14:imgEffect>
                                      <a14:saturation sat="0"/>
                                    </a14:imgEffect>
                                  </a14:imgLayer>
                                </a14:imgProps>
                              </a:ext>
                            </a:extLst>
                          </a:blip>
                          <a:stretch>
                            <a:fillRect/>
                          </a:stretch>
                        </pic:blipFill>
                        <pic:spPr>
                          <a:xfrm>
                            <a:off x="0" y="0"/>
                            <a:ext cx="1147039" cy="1512000"/>
                          </a:xfrm>
                          <a:prstGeom prst="rect">
                            <a:avLst/>
                          </a:prstGeom>
                        </pic:spPr>
                      </pic:pic>
                    </a:graphicData>
                  </a:graphic>
                </wp:inline>
              </w:drawing>
            </w:r>
          </w:p>
        </w:tc>
        <w:tc>
          <w:tcPr>
            <w:tcW w:w="2560" w:type="dxa"/>
            <w:vAlign w:val="center"/>
          </w:tcPr>
          <w:p>
            <w:pPr>
              <w:spacing w:line="300" w:lineRule="auto"/>
              <w:jc w:val="center"/>
              <w:rPr>
                <w:rFonts w:ascii="Times New Roman" w:hAnsi="Times New Roman" w:eastAsia="宋体" w:cs="Times New Roman"/>
              </w:rPr>
            </w:pPr>
            <w:r>
              <w:drawing>
                <wp:inline distT="0" distB="0" distL="0" distR="0">
                  <wp:extent cx="1195705" cy="1511935"/>
                  <wp:effectExtent l="0" t="0" r="444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1">
                            <a:extLst>
                              <a:ext uri="{BEBA8EAE-BF5A-486C-A8C5-ECC9F3942E4B}">
                                <a14:imgProps xmlns:a14="http://schemas.microsoft.com/office/drawing/2010/main">
                                  <a14:imgLayer r:embed="rId12">
                                    <a14:imgEffect>
                                      <a14:saturation sat="0"/>
                                    </a14:imgEffect>
                                  </a14:imgLayer>
                                </a14:imgProps>
                              </a:ext>
                            </a:extLst>
                          </a:blip>
                          <a:stretch>
                            <a:fillRect/>
                          </a:stretch>
                        </pic:blipFill>
                        <pic:spPr>
                          <a:xfrm>
                            <a:off x="0" y="0"/>
                            <a:ext cx="1196160" cy="1512000"/>
                          </a:xfrm>
                          <a:prstGeom prst="rect">
                            <a:avLst/>
                          </a:prstGeom>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356" w:type="dxa"/>
            <w:gridSpan w:val="3"/>
          </w:tcPr>
          <w:p>
            <w:pPr>
              <w:spacing w:line="300" w:lineRule="auto"/>
              <w:jc w:val="center"/>
              <w:rPr>
                <w:rFonts w:ascii="仿宋" w:hAnsi="仿宋" w:eastAsia="仿宋" w:cs="Times New Roman"/>
              </w:rPr>
            </w:pPr>
            <w:r>
              <w:rPr>
                <w:rFonts w:hint="eastAsia" w:ascii="仿宋" w:hAnsi="仿宋" w:eastAsia="仿宋" w:cs="Times New Roman"/>
              </w:rPr>
              <w:t>图1-</w:t>
            </w:r>
            <w:r>
              <w:rPr>
                <w:rFonts w:ascii="仿宋" w:hAnsi="仿宋" w:eastAsia="仿宋" w:cs="Times New Roman"/>
              </w:rPr>
              <w:t>1</w:t>
            </w:r>
            <w:r>
              <w:rPr>
                <w:rFonts w:hint="eastAsia" w:ascii="仿宋" w:hAnsi="仿宋" w:eastAsia="仿宋" w:cs="Times New Roman"/>
              </w:rPr>
              <w:t>　活塞式气动马达</w:t>
            </w:r>
          </w:p>
        </w:tc>
      </w:tr>
    </w:tbl>
    <w:p>
      <w:pPr>
        <w:spacing w:line="300" w:lineRule="auto"/>
        <w:ind w:firstLine="420" w:firstLineChars="200"/>
        <w:rPr>
          <w:rFonts w:ascii="Times New Roman" w:hAnsi="Times New Roman" w:eastAsia="宋体" w:cs="Times New Roman"/>
        </w:rPr>
      </w:pPr>
      <w:bookmarkStart w:id="1" w:name="_Hlk15298173"/>
      <w:r>
        <w:rPr>
          <w:rFonts w:hint="eastAsia" w:ascii="Times New Roman" w:hAnsi="Times New Roman" w:eastAsia="宋体" w:cs="Times New Roman"/>
        </w:rPr>
        <w:t>本题要求使用</w:t>
      </w:r>
      <w:r>
        <w:rPr>
          <w:rFonts w:ascii="Arial" w:hAnsi="Arial" w:eastAsia="宋体" w:cs="Arial"/>
        </w:rPr>
        <w:t>Inventor</w:t>
      </w:r>
      <w:r>
        <w:rPr>
          <w:rFonts w:hint="eastAsia" w:ascii="Times New Roman" w:hAnsi="Times New Roman" w:eastAsia="宋体" w:cs="Times New Roman"/>
        </w:rPr>
        <w:t>于</w:t>
      </w:r>
      <w:r>
        <w:rPr>
          <w:rFonts w:ascii="Arial" w:hAnsi="Arial" w:eastAsia="黑体" w:cs="Arial"/>
        </w:rPr>
        <w:t>计算机A</w:t>
      </w:r>
      <w:r>
        <w:rPr>
          <w:rFonts w:hint="eastAsia" w:ascii="Times New Roman" w:hAnsi="Times New Roman" w:eastAsia="宋体" w:cs="Times New Roman"/>
        </w:rPr>
        <w:t>完成，需提交的文件及相关要求见表</w:t>
      </w:r>
      <w:r>
        <w:rPr>
          <w:rFonts w:ascii="Times New Roman" w:hAnsi="Times New Roman" w:eastAsia="宋体" w:cs="Times New Roman"/>
        </w:rPr>
        <w:t>1-1；所有文件须</w:t>
      </w:r>
      <w:r>
        <w:rPr>
          <w:rFonts w:hint="eastAsia" w:ascii="Times New Roman" w:hAnsi="Times New Roman" w:eastAsia="宋体" w:cs="Times New Roman"/>
        </w:rPr>
        <w:t>归档于</w:t>
      </w:r>
      <w:r>
        <w:rPr>
          <w:rFonts w:hint="eastAsia" w:ascii="黑体" w:hAnsi="黑体" w:eastAsia="黑体" w:cs="Times New Roman"/>
        </w:rPr>
        <w:t>计算机</w:t>
      </w:r>
      <w:r>
        <w:rPr>
          <w:rFonts w:ascii="Arial" w:hAnsi="Arial" w:eastAsia="黑体" w:cs="Arial"/>
        </w:rPr>
        <w:t>A</w:t>
      </w:r>
      <w:r>
        <w:rPr>
          <w:rFonts w:ascii="宋体" w:hAnsi="宋体" w:eastAsia="宋体" w:cs="Times New Roman"/>
        </w:rPr>
        <w:t>“</w:t>
      </w:r>
      <w:r>
        <w:rPr>
          <w:rFonts w:ascii="Times New Roman" w:hAnsi="Times New Roman" w:eastAsia="宋体" w:cs="Times New Roman"/>
        </w:rPr>
        <w:t>桌面 \ 赛位号 \ 1-</w:t>
      </w:r>
      <w:r>
        <w:rPr>
          <w:rFonts w:hint="eastAsia" w:ascii="Times New Roman" w:hAnsi="Times New Roman" w:eastAsia="宋体" w:cs="Times New Roman"/>
        </w:rPr>
        <w:t>数字样机</w:t>
      </w:r>
      <w:r>
        <w:rPr>
          <w:rFonts w:ascii="宋体" w:hAnsi="宋体" w:eastAsia="宋体" w:cs="Times New Roman"/>
        </w:rPr>
        <w:t>”</w:t>
      </w:r>
      <w:r>
        <w:rPr>
          <w:rFonts w:ascii="Times New Roman" w:hAnsi="Times New Roman" w:eastAsia="宋体" w:cs="Times New Roman"/>
        </w:rPr>
        <w:t>；不得为不同类型的文件单独创建文件夹。</w:t>
      </w:r>
      <w:bookmarkEnd w:id="1"/>
    </w:p>
    <w:p>
      <w:pPr>
        <w:spacing w:before="78" w:beforeLines="25" w:after="78" w:afterLines="25" w:line="300" w:lineRule="auto"/>
        <w:jc w:val="center"/>
        <w:rPr>
          <w:rFonts w:ascii="仿宋" w:hAnsi="仿宋" w:eastAsia="仿宋" w:cs="Times New Roman"/>
        </w:rPr>
      </w:pPr>
      <w:r>
        <w:rPr>
          <w:rFonts w:hint="eastAsia" w:ascii="仿宋" w:hAnsi="仿宋" w:eastAsia="仿宋" w:cs="Times New Roman"/>
        </w:rPr>
        <w:t>表1-</w:t>
      </w:r>
      <w:r>
        <w:rPr>
          <w:rFonts w:ascii="仿宋" w:hAnsi="仿宋" w:eastAsia="仿宋" w:cs="Times New Roman"/>
        </w:rPr>
        <w:t>1</w:t>
      </w:r>
      <w:r>
        <w:rPr>
          <w:rFonts w:hint="eastAsia" w:ascii="仿宋" w:hAnsi="仿宋" w:eastAsia="仿宋" w:cs="Times New Roman"/>
        </w:rPr>
        <w:t>　数字样机部分需提交的文件</w:t>
      </w:r>
    </w:p>
    <w:tbl>
      <w:tblPr>
        <w:tblStyle w:val="8"/>
        <w:tblW w:w="10206"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1276"/>
        <w:gridCol w:w="1559"/>
        <w:gridCol w:w="2835"/>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gridSpan w:val="2"/>
            <w:tcBorders>
              <w:top w:val="single" w:color="auto" w:sz="12" w:space="0"/>
              <w:left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内容</w:t>
            </w:r>
          </w:p>
        </w:tc>
        <w:tc>
          <w:tcPr>
            <w:tcW w:w="1559" w:type="dxa"/>
            <w:tcBorders>
              <w:top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需提交的文件</w:t>
            </w:r>
          </w:p>
        </w:tc>
        <w:tc>
          <w:tcPr>
            <w:tcW w:w="2835" w:type="dxa"/>
            <w:tcBorders>
              <w:top w:val="single" w:color="auto" w:sz="12" w:space="0"/>
              <w:bottom w:val="double" w:color="auto" w:sz="4" w:space="0"/>
              <w:right w:val="sing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文件命名方式</w:t>
            </w:r>
          </w:p>
        </w:tc>
        <w:tc>
          <w:tcPr>
            <w:tcW w:w="3969" w:type="dxa"/>
            <w:tcBorders>
              <w:top w:val="single" w:color="auto" w:sz="12" w:space="0"/>
              <w:left w:val="single" w:color="auto" w:sz="4" w:space="0"/>
              <w:bottom w:val="double" w:color="auto" w:sz="4" w:space="0"/>
              <w:righ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要求（备注）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gridSpan w:val="2"/>
            <w:tcBorders>
              <w:top w:val="double" w:color="auto" w:sz="4" w:space="0"/>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项目</w:t>
            </w:r>
          </w:p>
        </w:tc>
        <w:tc>
          <w:tcPr>
            <w:tcW w:w="1559" w:type="dxa"/>
            <w:tcBorders>
              <w:top w:val="double" w:color="auto" w:sz="4" w:space="0"/>
            </w:tcBorders>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项目文件</w:t>
            </w:r>
          </w:p>
        </w:tc>
        <w:tc>
          <w:tcPr>
            <w:tcW w:w="2835" w:type="dxa"/>
            <w:tcBorders>
              <w:top w:val="double" w:color="auto" w:sz="4" w:space="0"/>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活塞式气动马达.ipj</w:t>
            </w:r>
          </w:p>
        </w:tc>
        <w:tc>
          <w:tcPr>
            <w:tcW w:w="3969" w:type="dxa"/>
            <w:tcBorders>
              <w:top w:val="double" w:color="auto" w:sz="4" w:space="0"/>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restart"/>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零</w:t>
            </w:r>
            <w:r>
              <w:rPr>
                <w:rFonts w:ascii="Times New Roman" w:hAnsi="Times New Roman" w:eastAsia="宋体" w:cs="Times New Roman"/>
                <w:szCs w:val="21"/>
              </w:rPr>
              <w:br w:type="textWrapping"/>
            </w:r>
            <w:r>
              <w:rPr>
                <w:rFonts w:hint="eastAsia" w:ascii="Times New Roman" w:hAnsi="Times New Roman" w:eastAsia="宋体" w:cs="Times New Roman"/>
                <w:szCs w:val="21"/>
              </w:rPr>
              <w:t>件</w:t>
            </w:r>
          </w:p>
        </w:tc>
        <w:tc>
          <w:tcPr>
            <w:tcW w:w="1276" w:type="dxa"/>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底座</w:t>
            </w:r>
          </w:p>
        </w:tc>
        <w:tc>
          <w:tcPr>
            <w:tcW w:w="155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模型及工程图</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底座</w:t>
            </w:r>
            <w:r>
              <w:rPr>
                <w:rFonts w:ascii="Times New Roman" w:hAnsi="Times New Roman" w:eastAsia="宋体" w:cs="Times New Roman"/>
                <w:szCs w:val="21"/>
              </w:rPr>
              <w:t>.</w:t>
            </w:r>
            <w:r>
              <w:rPr>
                <w:rFonts w:hint="eastAsia" w:ascii="Times New Roman" w:hAnsi="Times New Roman" w:eastAsia="宋体" w:cs="Times New Roman"/>
                <w:szCs w:val="21"/>
              </w:rPr>
              <w:t>ipt、底座</w:t>
            </w:r>
            <w:r>
              <w:rPr>
                <w:rFonts w:ascii="Times New Roman" w:hAnsi="Times New Roman" w:eastAsia="宋体" w:cs="Times New Roman"/>
                <w:szCs w:val="21"/>
              </w:rPr>
              <w:t>.</w:t>
            </w:r>
            <w:r>
              <w:rPr>
                <w:rFonts w:hint="eastAsia" w:ascii="Times New Roman" w:hAnsi="Times New Roman" w:eastAsia="宋体" w:cs="Times New Roman"/>
                <w:szCs w:val="21"/>
              </w:rPr>
              <w:t>idw</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276" w:type="dxa"/>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支架</w:t>
            </w:r>
          </w:p>
        </w:tc>
        <w:tc>
          <w:tcPr>
            <w:tcW w:w="155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模型及工程图</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支架</w:t>
            </w:r>
            <w:r>
              <w:rPr>
                <w:rFonts w:ascii="Times New Roman" w:hAnsi="Times New Roman" w:eastAsia="宋体" w:cs="Times New Roman"/>
                <w:szCs w:val="21"/>
              </w:rPr>
              <w:t>.</w:t>
            </w:r>
            <w:r>
              <w:rPr>
                <w:rFonts w:hint="eastAsia" w:ascii="Times New Roman" w:hAnsi="Times New Roman" w:eastAsia="宋体" w:cs="Times New Roman"/>
                <w:szCs w:val="21"/>
              </w:rPr>
              <w:t>ipt、支架</w:t>
            </w:r>
            <w:r>
              <w:rPr>
                <w:rFonts w:ascii="Times New Roman" w:hAnsi="Times New Roman" w:eastAsia="宋体" w:cs="Times New Roman"/>
                <w:szCs w:val="21"/>
              </w:rPr>
              <w:t>.</w:t>
            </w:r>
            <w:r>
              <w:rPr>
                <w:rFonts w:hint="eastAsia" w:ascii="Times New Roman" w:hAnsi="Times New Roman" w:eastAsia="宋体" w:cs="Times New Roman"/>
                <w:szCs w:val="21"/>
              </w:rPr>
              <w:t>idw</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需使用Sheet</w:t>
            </w:r>
            <w:r>
              <w:rPr>
                <w:rFonts w:ascii="Times New Roman" w:hAnsi="Times New Roman" w:eastAsia="宋体" w:cs="Times New Roman"/>
                <w:szCs w:val="21"/>
              </w:rPr>
              <w:t xml:space="preserve"> M</w:t>
            </w:r>
            <w:r>
              <w:rPr>
                <w:rFonts w:hint="eastAsia" w:ascii="Times New Roman" w:hAnsi="Times New Roman" w:eastAsia="宋体" w:cs="Times New Roman"/>
                <w:szCs w:val="21"/>
              </w:rPr>
              <w:t>etal</w:t>
            </w:r>
            <w:r>
              <w:rPr>
                <w:rFonts w:ascii="Times New Roman" w:hAnsi="Times New Roman" w:eastAsia="宋体" w:cs="Times New Roman"/>
                <w:szCs w:val="21"/>
              </w:rPr>
              <w:t>.</w:t>
            </w:r>
            <w:r>
              <w:rPr>
                <w:rFonts w:hint="eastAsia" w:ascii="Times New Roman" w:hAnsi="Times New Roman" w:eastAsia="宋体" w:cs="Times New Roman"/>
                <w:szCs w:val="21"/>
              </w:rPr>
              <w:t>ipt创建。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276" w:type="dxa"/>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气缸</w:t>
            </w:r>
          </w:p>
        </w:tc>
        <w:tc>
          <w:tcPr>
            <w:tcW w:w="155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模型及工程图</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气缸</w:t>
            </w:r>
            <w:r>
              <w:rPr>
                <w:rFonts w:ascii="Times New Roman" w:hAnsi="Times New Roman" w:eastAsia="宋体" w:cs="Times New Roman"/>
                <w:szCs w:val="21"/>
              </w:rPr>
              <w:t>.</w:t>
            </w:r>
            <w:r>
              <w:rPr>
                <w:rFonts w:hint="eastAsia" w:ascii="Times New Roman" w:hAnsi="Times New Roman" w:eastAsia="宋体" w:cs="Times New Roman"/>
                <w:szCs w:val="21"/>
              </w:rPr>
              <w:t>ipt、气缸</w:t>
            </w:r>
            <w:r>
              <w:rPr>
                <w:rFonts w:ascii="Times New Roman" w:hAnsi="Times New Roman" w:eastAsia="宋体" w:cs="Times New Roman"/>
                <w:szCs w:val="21"/>
              </w:rPr>
              <w:t>.</w:t>
            </w:r>
            <w:r>
              <w:rPr>
                <w:rFonts w:hint="eastAsia" w:ascii="Times New Roman" w:hAnsi="Times New Roman" w:eastAsia="宋体" w:cs="Times New Roman"/>
                <w:szCs w:val="21"/>
              </w:rPr>
              <w:t>idw</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276" w:type="dxa"/>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飞轮</w:t>
            </w:r>
          </w:p>
        </w:tc>
        <w:tc>
          <w:tcPr>
            <w:tcW w:w="155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模型及工程图</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飞轮</w:t>
            </w:r>
            <w:r>
              <w:rPr>
                <w:rFonts w:ascii="Times New Roman" w:hAnsi="Times New Roman" w:eastAsia="宋体" w:cs="Times New Roman"/>
                <w:szCs w:val="21"/>
              </w:rPr>
              <w:t>.</w:t>
            </w:r>
            <w:r>
              <w:rPr>
                <w:rFonts w:hint="eastAsia" w:ascii="Times New Roman" w:hAnsi="Times New Roman" w:eastAsia="宋体" w:cs="Times New Roman"/>
                <w:szCs w:val="21"/>
              </w:rPr>
              <w:t>ipt、飞轮</w:t>
            </w:r>
            <w:r>
              <w:rPr>
                <w:rFonts w:ascii="Times New Roman" w:hAnsi="Times New Roman" w:eastAsia="宋体" w:cs="Times New Roman"/>
                <w:szCs w:val="21"/>
              </w:rPr>
              <w:t>.</w:t>
            </w:r>
            <w:r>
              <w:rPr>
                <w:rFonts w:hint="eastAsia" w:ascii="Times New Roman" w:hAnsi="Times New Roman" w:eastAsia="宋体" w:cs="Times New Roman"/>
                <w:szCs w:val="21"/>
              </w:rPr>
              <w:t>idw</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276" w:type="dxa"/>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曲柄圆盘</w:t>
            </w:r>
          </w:p>
        </w:tc>
        <w:tc>
          <w:tcPr>
            <w:tcW w:w="155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模型及工程图</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曲柄圆盘</w:t>
            </w:r>
            <w:r>
              <w:rPr>
                <w:rFonts w:ascii="Times New Roman" w:hAnsi="Times New Roman" w:eastAsia="宋体" w:cs="Times New Roman"/>
                <w:szCs w:val="21"/>
              </w:rPr>
              <w:t>.</w:t>
            </w:r>
            <w:r>
              <w:rPr>
                <w:rFonts w:hint="eastAsia" w:ascii="Times New Roman" w:hAnsi="Times New Roman" w:eastAsia="宋体" w:cs="Times New Roman"/>
                <w:szCs w:val="21"/>
              </w:rPr>
              <w:t>ipt、曲柄圆盘</w:t>
            </w:r>
            <w:r>
              <w:rPr>
                <w:rFonts w:ascii="Times New Roman" w:hAnsi="Times New Roman" w:eastAsia="宋体" w:cs="Times New Roman"/>
                <w:szCs w:val="21"/>
              </w:rPr>
              <w:t>.</w:t>
            </w:r>
            <w:r>
              <w:rPr>
                <w:rFonts w:hint="eastAsia" w:ascii="Times New Roman" w:hAnsi="Times New Roman" w:eastAsia="宋体" w:cs="Times New Roman"/>
                <w:szCs w:val="21"/>
              </w:rPr>
              <w:t>idw</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276" w:type="dxa"/>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连接轴</w:t>
            </w:r>
          </w:p>
        </w:tc>
        <w:tc>
          <w:tcPr>
            <w:tcW w:w="155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模型及工程图</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连接轴</w:t>
            </w:r>
            <w:r>
              <w:rPr>
                <w:rFonts w:ascii="Times New Roman" w:hAnsi="Times New Roman" w:eastAsia="宋体" w:cs="Times New Roman"/>
                <w:szCs w:val="21"/>
              </w:rPr>
              <w:t>.</w:t>
            </w:r>
            <w:r>
              <w:rPr>
                <w:rFonts w:hint="eastAsia" w:ascii="Times New Roman" w:hAnsi="Times New Roman" w:eastAsia="宋体" w:cs="Times New Roman"/>
                <w:szCs w:val="21"/>
              </w:rPr>
              <w:t>ipt、连接轴</w:t>
            </w:r>
            <w:r>
              <w:rPr>
                <w:rFonts w:ascii="Times New Roman" w:hAnsi="Times New Roman" w:eastAsia="宋体" w:cs="Times New Roman"/>
                <w:szCs w:val="21"/>
              </w:rPr>
              <w:t>.</w:t>
            </w:r>
            <w:r>
              <w:rPr>
                <w:rFonts w:hint="eastAsia" w:ascii="Times New Roman" w:hAnsi="Times New Roman" w:eastAsia="宋体" w:cs="Times New Roman"/>
                <w:szCs w:val="21"/>
              </w:rPr>
              <w:t>idw</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276" w:type="dxa"/>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活塞</w:t>
            </w:r>
          </w:p>
        </w:tc>
        <w:tc>
          <w:tcPr>
            <w:tcW w:w="155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仅模型</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w:t>
            </w:r>
            <w:r>
              <w:rPr>
                <w:rFonts w:ascii="Times New Roman" w:hAnsi="Times New Roman" w:eastAsia="宋体" w:cs="Times New Roman"/>
                <w:szCs w:val="21"/>
              </w:rPr>
              <w:t>.</w:t>
            </w:r>
            <w:r>
              <w:rPr>
                <w:rFonts w:hint="eastAsia" w:ascii="Times New Roman" w:hAnsi="Times New Roman" w:eastAsia="宋体" w:cs="Times New Roman"/>
                <w:szCs w:val="21"/>
              </w:rPr>
              <w:t>ipt</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276" w:type="dxa"/>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连杆</w:t>
            </w:r>
          </w:p>
        </w:tc>
        <w:tc>
          <w:tcPr>
            <w:tcW w:w="155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仅模型</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连杆</w:t>
            </w:r>
            <w:r>
              <w:rPr>
                <w:rFonts w:ascii="Times New Roman" w:hAnsi="Times New Roman" w:eastAsia="宋体" w:cs="Times New Roman"/>
                <w:szCs w:val="21"/>
              </w:rPr>
              <w:t>.</w:t>
            </w:r>
            <w:r>
              <w:rPr>
                <w:rFonts w:hint="eastAsia" w:ascii="Times New Roman" w:hAnsi="Times New Roman" w:eastAsia="宋体" w:cs="Times New Roman"/>
                <w:szCs w:val="21"/>
              </w:rPr>
              <w:t>ipt</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276" w:type="dxa"/>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气缸盖</w:t>
            </w:r>
          </w:p>
        </w:tc>
        <w:tc>
          <w:tcPr>
            <w:tcW w:w="155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仅模型</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气缸盖</w:t>
            </w:r>
            <w:r>
              <w:rPr>
                <w:rFonts w:ascii="Times New Roman" w:hAnsi="Times New Roman" w:eastAsia="宋体" w:cs="Times New Roman"/>
                <w:szCs w:val="21"/>
              </w:rPr>
              <w:t>.</w:t>
            </w:r>
            <w:r>
              <w:rPr>
                <w:rFonts w:hint="eastAsia" w:ascii="Times New Roman" w:hAnsi="Times New Roman" w:eastAsia="宋体" w:cs="Times New Roman"/>
                <w:szCs w:val="21"/>
              </w:rPr>
              <w:t>ipt</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276" w:type="dxa"/>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曲柄销</w:t>
            </w:r>
          </w:p>
        </w:tc>
        <w:tc>
          <w:tcPr>
            <w:tcW w:w="155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仅模型</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曲柄销</w:t>
            </w:r>
            <w:r>
              <w:rPr>
                <w:rFonts w:ascii="Times New Roman" w:hAnsi="Times New Roman" w:eastAsia="宋体" w:cs="Times New Roman"/>
                <w:szCs w:val="21"/>
              </w:rPr>
              <w:t>.</w:t>
            </w:r>
            <w:r>
              <w:rPr>
                <w:rFonts w:hint="eastAsia" w:ascii="Times New Roman" w:hAnsi="Times New Roman" w:eastAsia="宋体" w:cs="Times New Roman"/>
                <w:szCs w:val="21"/>
              </w:rPr>
              <w:t>ipt</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567"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276" w:type="dxa"/>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节流螺栓</w:t>
            </w:r>
          </w:p>
        </w:tc>
        <w:tc>
          <w:tcPr>
            <w:tcW w:w="155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仅模型</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节流螺栓</w:t>
            </w:r>
            <w:r>
              <w:rPr>
                <w:rFonts w:ascii="Times New Roman" w:hAnsi="Times New Roman" w:eastAsia="宋体" w:cs="Times New Roman"/>
                <w:szCs w:val="21"/>
              </w:rPr>
              <w:t>.</w:t>
            </w:r>
            <w:r>
              <w:rPr>
                <w:rFonts w:hint="eastAsia" w:ascii="Times New Roman" w:hAnsi="Times New Roman" w:eastAsia="宋体" w:cs="Times New Roman"/>
                <w:szCs w:val="21"/>
              </w:rPr>
              <w:t>ipt</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843" w:type="dxa"/>
            <w:gridSpan w:val="2"/>
            <w:vMerge w:val="restart"/>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部件相关</w:t>
            </w:r>
          </w:p>
        </w:tc>
        <w:tc>
          <w:tcPr>
            <w:tcW w:w="1559" w:type="dxa"/>
            <w:vMerge w:val="restart"/>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部件模型、装配图、爆炸图及明细栏</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活塞式气动马达.iam</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各标准件由资源中心调入。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843" w:type="dxa"/>
            <w:gridSpan w:val="2"/>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559" w:type="dxa"/>
            <w:vMerge w:val="continue"/>
            <w:shd w:val="clear" w:color="auto" w:fill="auto"/>
            <w:vAlign w:val="center"/>
          </w:tcPr>
          <w:p>
            <w:pPr>
              <w:spacing w:line="300" w:lineRule="auto"/>
              <w:jc w:val="center"/>
              <w:rPr>
                <w:rFonts w:ascii="Times New Roman" w:hAnsi="Times New Roman" w:eastAsia="宋体" w:cs="Times New Roman"/>
                <w:szCs w:val="21"/>
              </w:rPr>
            </w:pP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活塞式气动马达装配图.idw</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843" w:type="dxa"/>
            <w:gridSpan w:val="2"/>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559" w:type="dxa"/>
            <w:vMerge w:val="continue"/>
            <w:shd w:val="clear" w:color="auto" w:fill="auto"/>
            <w:vAlign w:val="center"/>
          </w:tcPr>
          <w:p>
            <w:pPr>
              <w:spacing w:line="300" w:lineRule="auto"/>
              <w:jc w:val="center"/>
              <w:rPr>
                <w:rFonts w:ascii="Times New Roman" w:hAnsi="Times New Roman" w:eastAsia="宋体" w:cs="Times New Roman"/>
                <w:szCs w:val="21"/>
              </w:rPr>
            </w:pP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活塞式气动马达.ipn</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1843" w:type="dxa"/>
            <w:gridSpan w:val="2"/>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559" w:type="dxa"/>
            <w:vMerge w:val="continue"/>
            <w:shd w:val="clear" w:color="auto" w:fill="auto"/>
            <w:vAlign w:val="center"/>
          </w:tcPr>
          <w:p>
            <w:pPr>
              <w:spacing w:line="300" w:lineRule="auto"/>
              <w:jc w:val="center"/>
              <w:rPr>
                <w:rFonts w:ascii="Times New Roman" w:hAnsi="Times New Roman" w:eastAsia="宋体" w:cs="Times New Roman"/>
                <w:szCs w:val="21"/>
              </w:rPr>
            </w:pP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活塞式气动马达爆炸图.idw</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843" w:type="dxa"/>
            <w:gridSpan w:val="2"/>
            <w:vMerge w:val="restart"/>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设计表达</w:t>
            </w:r>
          </w:p>
        </w:tc>
        <w:tc>
          <w:tcPr>
            <w:tcW w:w="1559" w:type="dxa"/>
            <w:tcBorders>
              <w:bottom w:val="single" w:color="000000" w:sz="4" w:space="0"/>
            </w:tcBorders>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工作原理动画</w:t>
            </w:r>
          </w:p>
        </w:tc>
        <w:tc>
          <w:tcPr>
            <w:tcW w:w="2835" w:type="dxa"/>
            <w:tcBorders>
              <w:bottom w:val="single" w:color="000000" w:sz="4" w:space="0"/>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w:t>
            </w:r>
            <w:r>
              <w:rPr>
                <w:rFonts w:ascii="Times New Roman" w:hAnsi="Times New Roman" w:eastAsia="宋体" w:cs="Times New Roman"/>
                <w:szCs w:val="21"/>
              </w:rPr>
              <w:br w:type="textWrapping"/>
            </w:r>
            <w:r>
              <w:rPr>
                <w:rFonts w:hint="eastAsia" w:ascii="Times New Roman" w:hAnsi="Times New Roman" w:eastAsia="宋体" w:cs="Times New Roman"/>
                <w:szCs w:val="21"/>
              </w:rPr>
              <w:t>工作原理动画.wmv</w:t>
            </w:r>
          </w:p>
        </w:tc>
        <w:tc>
          <w:tcPr>
            <w:tcW w:w="3969" w:type="dxa"/>
            <w:tcBorders>
              <w:left w:val="single" w:color="auto" w:sz="4" w:space="0"/>
              <w:bottom w:val="single" w:color="000000" w:sz="4" w:space="0"/>
              <w:right w:val="single" w:color="auto" w:sz="12" w:space="0"/>
            </w:tcBorders>
            <w:shd w:val="clear" w:color="auto" w:fill="auto"/>
            <w:vAlign w:val="center"/>
          </w:tcPr>
          <w:p>
            <w:pPr>
              <w:spacing w:line="300" w:lineRule="auto"/>
              <w:jc w:val="left"/>
              <w:rPr>
                <w:rFonts w:ascii="黑体" w:hAnsi="黑体" w:eastAsia="黑体" w:cs="Times New Roman"/>
                <w:szCs w:val="21"/>
              </w:rPr>
            </w:pPr>
            <w:r>
              <w:rPr>
                <w:rFonts w:hint="eastAsia" w:ascii="黑体" w:hAnsi="黑体" w:eastAsia="黑体" w:cs="Times New Roman"/>
                <w:szCs w:val="21"/>
              </w:rPr>
              <w:t>按照提供的视频</w:t>
            </w:r>
            <w:r>
              <w:rPr>
                <w:rFonts w:hint="eastAsia" w:ascii="宋体" w:hAnsi="宋体" w:eastAsia="宋体" w:cs="Times New Roman"/>
                <w:szCs w:val="21"/>
              </w:rPr>
              <w:t>由</w:t>
            </w:r>
            <w:r>
              <w:rPr>
                <w:rFonts w:ascii="Times New Roman" w:hAnsi="Times New Roman" w:eastAsia="宋体" w:cs="Times New Roman"/>
                <w:szCs w:val="21"/>
              </w:rPr>
              <w:t>Inventor Studio</w:t>
            </w:r>
            <w:r>
              <w:rPr>
                <w:rFonts w:hint="eastAsia" w:ascii="宋体" w:hAnsi="宋体" w:eastAsia="宋体" w:cs="Times New Roman"/>
                <w:szCs w:val="21"/>
              </w:rPr>
              <w:t>制作，需包含</w:t>
            </w:r>
            <w:r>
              <w:rPr>
                <w:rFonts w:hint="eastAsia" w:ascii="黑体" w:hAnsi="黑体" w:eastAsia="黑体" w:cs="Times New Roman"/>
                <w:szCs w:val="21"/>
              </w:rPr>
              <w:t>圆盘逆时针转动</w:t>
            </w:r>
            <w:r>
              <w:rPr>
                <w:rFonts w:hint="eastAsia" w:ascii="宋体" w:hAnsi="宋体" w:eastAsia="宋体" w:cs="Times New Roman"/>
                <w:szCs w:val="21"/>
              </w:rPr>
              <w:t>、</w:t>
            </w:r>
            <w:r>
              <w:rPr>
                <w:rFonts w:hint="eastAsia" w:ascii="黑体" w:hAnsi="黑体" w:eastAsia="黑体" w:cs="Times New Roman"/>
                <w:szCs w:val="21"/>
              </w:rPr>
              <w:t>镜头调整</w:t>
            </w:r>
            <w:r>
              <w:rPr>
                <w:rFonts w:hint="eastAsia" w:ascii="宋体" w:hAnsi="宋体" w:eastAsia="宋体" w:cs="Times New Roman"/>
                <w:szCs w:val="21"/>
              </w:rPr>
              <w:t>及</w:t>
            </w:r>
            <w:r>
              <w:rPr>
                <w:rFonts w:hint="eastAsia" w:ascii="黑体" w:hAnsi="黑体" w:eastAsia="黑体" w:cs="Times New Roman"/>
                <w:szCs w:val="21"/>
              </w:rPr>
              <w:t>气缸淡显</w:t>
            </w:r>
            <w:r>
              <w:rPr>
                <w:rFonts w:hint="eastAsia" w:ascii="宋体" w:hAnsi="宋体" w:eastAsia="宋体" w:cs="Times New Roman"/>
                <w:szCs w:val="21"/>
              </w:rPr>
              <w:t>；时长</w:t>
            </w:r>
            <w:r>
              <w:rPr>
                <w:rFonts w:ascii="Arial" w:hAnsi="Arial" w:eastAsia="宋体" w:cs="Arial"/>
                <w:szCs w:val="21"/>
              </w:rPr>
              <w:t>5s</w:t>
            </w:r>
            <w:r>
              <w:rPr>
                <w:rFonts w:hint="eastAsia" w:ascii="宋体" w:hAnsi="宋体" w:eastAsia="宋体" w:cs="Times New Roman"/>
                <w:szCs w:val="21"/>
              </w:rPr>
              <w:t>；</w:t>
            </w:r>
            <w:r>
              <w:rPr>
                <w:rFonts w:hint="eastAsia" w:ascii="Times New Roman" w:hAnsi="Times New Roman" w:eastAsia="宋体" w:cs="Times New Roman"/>
                <w:szCs w:val="21"/>
              </w:rPr>
              <w:t>大小</w:t>
            </w:r>
            <w:r>
              <w:rPr>
                <w:rFonts w:ascii="Arial" w:hAnsi="Arial" w:eastAsia="宋体" w:cs="Arial"/>
                <w:szCs w:val="21"/>
              </w:rPr>
              <w:t>1280×720</w:t>
            </w:r>
            <w:r>
              <w:rPr>
                <w:rFonts w:hint="eastAsia" w:ascii="Times New Roman" w:hAnsi="Times New Roman" w:eastAsia="宋体"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843" w:type="dxa"/>
            <w:gridSpan w:val="2"/>
            <w:vMerge w:val="continue"/>
            <w:tcBorders>
              <w:left w:val="single" w:color="auto" w:sz="12" w:space="0"/>
              <w:bottom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559" w:type="dxa"/>
            <w:tcBorders>
              <w:top w:val="single" w:color="000000" w:sz="4" w:space="0"/>
              <w:bottom w:val="single" w:color="auto" w:sz="12" w:space="0"/>
            </w:tcBorders>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部件拆解动画</w:t>
            </w:r>
          </w:p>
        </w:tc>
        <w:tc>
          <w:tcPr>
            <w:tcW w:w="2835" w:type="dxa"/>
            <w:tcBorders>
              <w:top w:val="single" w:color="000000" w:sz="4" w:space="0"/>
              <w:bottom w:val="single" w:color="auto" w:sz="12" w:space="0"/>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w:t>
            </w:r>
            <w:r>
              <w:rPr>
                <w:rFonts w:ascii="Times New Roman" w:hAnsi="Times New Roman" w:eastAsia="宋体" w:cs="Times New Roman"/>
                <w:szCs w:val="21"/>
              </w:rPr>
              <w:br w:type="textWrapping"/>
            </w:r>
            <w:r>
              <w:rPr>
                <w:rFonts w:hint="eastAsia" w:ascii="Times New Roman" w:hAnsi="Times New Roman" w:eastAsia="宋体" w:cs="Times New Roman"/>
                <w:szCs w:val="21"/>
              </w:rPr>
              <w:t>部件拆解动画.wmv</w:t>
            </w:r>
          </w:p>
        </w:tc>
        <w:tc>
          <w:tcPr>
            <w:tcW w:w="3969" w:type="dxa"/>
            <w:tcBorders>
              <w:top w:val="single" w:color="000000" w:sz="4" w:space="0"/>
              <w:left w:val="single" w:color="auto" w:sz="4" w:space="0"/>
              <w:bottom w:val="single" w:color="auto" w:sz="12"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黑体" w:hAnsi="黑体" w:eastAsia="黑体" w:cs="Times New Roman"/>
                <w:szCs w:val="21"/>
              </w:rPr>
              <w:t>按照提供的视频</w:t>
            </w:r>
            <w:r>
              <w:rPr>
                <w:rFonts w:hint="eastAsia" w:ascii="Times New Roman" w:hAnsi="Times New Roman" w:eastAsia="宋体" w:cs="Times New Roman"/>
                <w:szCs w:val="21"/>
              </w:rPr>
              <w:t>由表达视图模块制作，需要包括</w:t>
            </w:r>
            <w:r>
              <w:rPr>
                <w:rFonts w:hint="eastAsia" w:ascii="黑体" w:hAnsi="黑体" w:eastAsia="黑体" w:cs="Times New Roman"/>
                <w:szCs w:val="21"/>
              </w:rPr>
              <w:t>全部零件拆解动作</w:t>
            </w:r>
            <w:r>
              <w:rPr>
                <w:rFonts w:hint="eastAsia" w:ascii="Times New Roman" w:hAnsi="Times New Roman" w:eastAsia="宋体" w:cs="Times New Roman"/>
                <w:szCs w:val="21"/>
              </w:rPr>
              <w:t>；时长</w:t>
            </w:r>
            <w:r>
              <w:rPr>
                <w:rFonts w:ascii="Arial" w:hAnsi="Arial" w:eastAsia="黑体" w:cs="Arial"/>
                <w:szCs w:val="21"/>
              </w:rPr>
              <w:t>不超过30秒</w:t>
            </w:r>
            <w:r>
              <w:rPr>
                <w:rFonts w:hint="eastAsia" w:ascii="Times New Roman" w:hAnsi="Times New Roman" w:eastAsia="宋体" w:cs="Times New Roman"/>
                <w:szCs w:val="21"/>
              </w:rPr>
              <w:t>；大小</w:t>
            </w:r>
            <w:r>
              <w:rPr>
                <w:rFonts w:ascii="Arial" w:hAnsi="Arial" w:eastAsia="宋体" w:cs="Arial"/>
                <w:szCs w:val="21"/>
              </w:rPr>
              <w:t>1280×720</w:t>
            </w:r>
            <w:r>
              <w:rPr>
                <w:rFonts w:hint="eastAsia" w:ascii="Times New Roman" w:hAnsi="Times New Roman" w:eastAsia="宋体" w:cs="Times New Roman"/>
                <w:szCs w:val="21"/>
              </w:rPr>
              <w:t>。</w:t>
            </w:r>
          </w:p>
        </w:tc>
      </w:tr>
    </w:tbl>
    <w:p>
      <w:pPr>
        <w:spacing w:before="156" w:beforeLines="50" w:after="156" w:afterLines="50" w:line="300" w:lineRule="auto"/>
        <w:ind w:firstLine="420"/>
        <w:outlineLvl w:val="0"/>
        <w:rPr>
          <w:rFonts w:ascii="Arial" w:hAnsi="Arial" w:eastAsia="黑体" w:cs="Arial"/>
          <w:sz w:val="24"/>
          <w:szCs w:val="24"/>
        </w:rPr>
      </w:pPr>
      <w:r>
        <w:rPr>
          <w:rFonts w:hint="eastAsia" w:ascii="Arial" w:hAnsi="Arial" w:eastAsia="黑体" w:cs="Arial"/>
          <w:sz w:val="24"/>
          <w:szCs w:val="24"/>
        </w:rPr>
        <w:t>题目2</w:t>
      </w:r>
      <w:r>
        <w:rPr>
          <w:rFonts w:ascii="Arial" w:hAnsi="Arial" w:eastAsia="黑体" w:cs="Arial"/>
          <w:sz w:val="24"/>
          <w:szCs w:val="24"/>
        </w:rPr>
        <w:t>　</w:t>
      </w:r>
      <w:r>
        <w:rPr>
          <w:rFonts w:hint="eastAsia" w:ascii="Arial" w:hAnsi="Arial" w:eastAsia="黑体" w:cs="Arial"/>
          <w:sz w:val="24"/>
          <w:szCs w:val="24"/>
        </w:rPr>
        <w:t>数字设计（2</w:t>
      </w:r>
      <w:r>
        <w:rPr>
          <w:rFonts w:ascii="Arial" w:hAnsi="Arial" w:eastAsia="黑体" w:cs="Arial"/>
          <w:sz w:val="24"/>
          <w:szCs w:val="24"/>
        </w:rPr>
        <w:t>0</w:t>
      </w:r>
      <w:r>
        <w:rPr>
          <w:rFonts w:hint="eastAsia" w:ascii="Arial" w:hAnsi="Arial" w:eastAsia="黑体" w:cs="Arial"/>
          <w:sz w:val="24"/>
          <w:szCs w:val="24"/>
        </w:rPr>
        <w:t>%）</w:t>
      </w:r>
    </w:p>
    <w:p>
      <w:pPr>
        <w:spacing w:before="156" w:beforeLines="50" w:after="156" w:afterLines="50" w:line="300" w:lineRule="auto"/>
        <w:ind w:firstLine="420" w:firstLineChars="200"/>
        <w:rPr>
          <w:rFonts w:ascii="Arial" w:hAnsi="Arial" w:eastAsia="黑体" w:cs="Arial"/>
        </w:rPr>
      </w:pPr>
      <w:r>
        <w:rPr>
          <w:rFonts w:ascii="Arial" w:hAnsi="Arial" w:eastAsia="黑体" w:cs="Arial"/>
        </w:rPr>
        <w:t>题目2-1　轻量化设计</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如图2-</w:t>
      </w:r>
      <w:r>
        <w:rPr>
          <w:rFonts w:ascii="Times New Roman" w:hAnsi="Times New Roman" w:eastAsia="宋体" w:cs="Times New Roman"/>
        </w:rPr>
        <w:t>1</w:t>
      </w:r>
      <w:r>
        <w:rPr>
          <w:rFonts w:hint="eastAsia" w:ascii="Times New Roman" w:hAnsi="Times New Roman" w:eastAsia="宋体" w:cs="Times New Roman"/>
        </w:rPr>
        <w:t>，活塞式气动马达各部件通过“支架”固定于底座，支架材质为钢，重量0.</w:t>
      </w:r>
      <w:r>
        <w:rPr>
          <w:rFonts w:ascii="Times New Roman" w:hAnsi="Times New Roman" w:eastAsia="宋体" w:cs="Times New Roman"/>
        </w:rPr>
        <w:t>034</w:t>
      </w:r>
      <w:r>
        <w:rPr>
          <w:rFonts w:hint="eastAsia" w:ascii="Times New Roman" w:hAnsi="Times New Roman" w:eastAsia="宋体" w:cs="Times New Roman"/>
        </w:rPr>
        <w:t>kg。请根据以下条件，使用</w:t>
      </w:r>
      <w:r>
        <w:rPr>
          <w:rFonts w:ascii="Arial" w:hAnsi="Arial" w:eastAsia="黑体" w:cs="Arial"/>
        </w:rPr>
        <w:t>Fusion 360衍生式设计</w:t>
      </w:r>
      <w:r>
        <w:rPr>
          <w:rFonts w:hint="eastAsia" w:ascii="Times New Roman" w:hAnsi="Times New Roman" w:eastAsia="宋体" w:cs="Times New Roman"/>
        </w:rPr>
        <w:t>（</w:t>
      </w:r>
      <w:r>
        <w:rPr>
          <w:rFonts w:ascii="Arial" w:hAnsi="Arial" w:eastAsia="宋体" w:cs="Arial"/>
        </w:rPr>
        <w:t>Generative Design</w:t>
      </w:r>
      <w:r>
        <w:rPr>
          <w:rFonts w:hint="eastAsia" w:ascii="Times New Roman" w:hAnsi="Times New Roman" w:eastAsia="宋体" w:cs="Times New Roman"/>
        </w:rPr>
        <w:t>）模块并配合</w:t>
      </w:r>
      <w:r>
        <w:rPr>
          <w:rFonts w:ascii="Arial" w:hAnsi="Arial" w:eastAsia="黑体" w:cs="Arial"/>
        </w:rPr>
        <w:t>Inventor</w:t>
      </w:r>
      <w:r>
        <w:rPr>
          <w:rFonts w:hint="eastAsia" w:ascii="黑体" w:hAnsi="黑体" w:eastAsia="黑体" w:cs="Times New Roman"/>
        </w:rPr>
        <w:t>仿真分析</w:t>
      </w:r>
      <w:r>
        <w:rPr>
          <w:rFonts w:hint="eastAsia" w:ascii="Times New Roman" w:hAnsi="Times New Roman" w:eastAsia="宋体" w:cs="Times New Roman"/>
        </w:rPr>
        <w:t>（</w:t>
      </w:r>
      <w:r>
        <w:rPr>
          <w:rFonts w:ascii="Arial" w:hAnsi="Arial" w:eastAsia="宋体" w:cs="Arial"/>
        </w:rPr>
        <w:t>Simulation</w:t>
      </w:r>
      <w:r>
        <w:rPr>
          <w:rFonts w:hint="eastAsia" w:ascii="Times New Roman" w:hAnsi="Times New Roman" w:eastAsia="宋体" w:cs="Times New Roman"/>
        </w:rPr>
        <w:t>）模块，对“1</w:t>
      </w:r>
      <w:r>
        <w:rPr>
          <w:rFonts w:ascii="Times New Roman" w:hAnsi="Times New Roman" w:eastAsia="宋体" w:cs="Times New Roman"/>
        </w:rPr>
        <w:t>901</w:t>
      </w:r>
      <w:r>
        <w:rPr>
          <w:rFonts w:hint="eastAsia" w:ascii="Times New Roman" w:hAnsi="Times New Roman" w:eastAsia="宋体" w:cs="Times New Roman"/>
        </w:rPr>
        <w:t>-</w:t>
      </w:r>
      <w:r>
        <w:rPr>
          <w:rFonts w:ascii="Times New Roman" w:hAnsi="Times New Roman" w:eastAsia="宋体" w:cs="Times New Roman"/>
        </w:rPr>
        <w:t>02</w:t>
      </w:r>
      <w:r>
        <w:rPr>
          <w:rFonts w:hint="eastAsia" w:ascii="Times New Roman" w:hAnsi="Times New Roman" w:eastAsia="宋体" w:cs="Times New Roman"/>
        </w:rPr>
        <w:t>支架”进行</w:t>
      </w:r>
      <w:r>
        <w:rPr>
          <w:rFonts w:hint="eastAsia" w:ascii="黑体" w:hAnsi="黑体" w:eastAsia="黑体" w:cs="Times New Roman"/>
        </w:rPr>
        <w:t>轻量化设计与验证</w:t>
      </w:r>
      <w:r>
        <w:rPr>
          <w:rFonts w:hint="eastAsia" w:ascii="Times New Roman" w:hAnsi="Times New Roman" w:eastAsia="宋体" w:cs="Times New Roman"/>
        </w:rPr>
        <w:t>。</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97"/>
        <w:gridCol w:w="50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97" w:type="dxa"/>
          </w:tcPr>
          <w:p>
            <w:pPr>
              <w:spacing w:line="300" w:lineRule="auto"/>
              <w:jc w:val="center"/>
              <w:rPr>
                <w:rFonts w:ascii="Times New Roman" w:hAnsi="Times New Roman" w:eastAsia="宋体" w:cs="Times New Roman"/>
              </w:rPr>
            </w:pPr>
            <w:r>
              <w:pict>
                <v:shape id="Callout: Bent Line 29" o:spid="_x0000_s1030" o:spt="48" type="#_x0000_t48" style="position:absolute;left:0pt;margin-left:-0.2pt;margin-top:59.5pt;height:22.65pt;width:44.25pt;z-index:251659264;v-text-anchor:middle;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nsHBQMAALUGAAAOAAAAZHJzL2Uyb0RvYy54bWysVd9v2yAQfp+0/wHxvjp27biJ6lRZqk6T&#10;srZaO/WZYEg8YWBAfnR//Q5MHHetNmlaH9yD+/iO++64XF4dWoF2zNhGyQqnZyOMmKSqbuS6wt8e&#10;bz5cYGQdkTURSrIKPzOLr2bv313u9ZRlaqNEzQwCEmmne13hjXN6miSWblhL7JnSTIKTK9MSB0uz&#10;TmpD9sDeiiQbjcbJXplaG0WZtbB73TnxLPBzzqi749wyh0SF4W4ufE34rvw3mV2S6doQvWlovAb5&#10;h1u0pJEQtKe6Jo6grWleUbUNNcoq7s6oahPFeUNZyAGySUe/ZfOwIZqFXEAcq3uZ7P+jpbe7e4Oa&#10;usLZBCNJWqjRggihtm6KPjLp0LKRDIETlNprO4UDD/rexJUF06d94Kb1/yEhdAjqPvfqsoNDFDaL&#10;cTopC4wouLKLclwUnjM5HdbGuk9MtcgbFV5BZZmJl8mCumS3tC7IXMe7kvp7ihFvBVRtRwRKR3mZ&#10;BmKoxQCUDUH5JJvksfQDzPkQk5bjfPIGUT4E5RdlfuyhAREkObhRWZST8nW08RCUZdn4PDCBHjFL&#10;sI6K+JSlummECP0qJNpXeHxejIIqVomm9k4PCy+HLYRBIAeIuE4DRmzbL6ru9ooR/EXte3ioxIAJ&#10;ogsJm77mXZWD5Z4F82GE/Mo49A3UtStNT9TFIJRC83Sx7YbU7G+hA6Fn5pBIzx0J/DQ45XTk7ron&#10;4v1RFh58fziq86fD/YkQWUnXH24bqUwn70sCAVnFyB3+KFInjVfJHVYHgHhzpepneGBGdZPHanrT&#10;QHcviXX3xEDTwlCC8enu4MOFgrKqaGG0UebnW/seDxMAvBjtYXRV2P7YEsMwEp8lzIZJmkNXIhcW&#10;eVFmsDBDz2rokdt2oaBT4BnB7YLp8U4cTW5U+wRvce6jgotICrErTJ05LhauG6kwpymbzwMM5psm&#10;bikfNPXkXmDfzo+HJ2J0fOIOZsOtOo652PmduCesPynVfOsUb5x3nnSNC5iNYL0YvsN1QJ1+bWa/&#10;AAAA//8DAFBLAwQUAAYACAAAACEANJUWyN8AAAAIAQAADwAAAGRycy9kb3ducmV2LnhtbEyPQUvD&#10;QBCF74L/YRnBi7SbtCXEmE0RQfBQBKtSettkx2xqdjZkt238946nepz3Hm++V64n14sTjqHzpCCd&#10;JyCQGm86ahV8vD/PchAhajK694QKfjDAurq+KnVh/Jne8LSNreASCoVWYGMcCilDY9HpMPcDEntf&#10;fnQ68jm20oz6zOWul4skyaTTHfEHqwd8sth8b49OQb35PLxklih93dWL/YE2y+SuUer2Znp8ABFx&#10;ipcw/OEzOlTMVPsjmSB6BbMVB1lO73kS+3megqhZyFZLkFUp/w+ofgEAAP//AwBQSwECLQAUAAYA&#10;CAAAACEAtoM4kv4AAADhAQAAEwAAAAAAAAAAAAAAAAAAAAAAW0NvbnRlbnRfVHlwZXNdLnhtbFBL&#10;AQItABQABgAIAAAAIQA4/SH/1gAAAJQBAAALAAAAAAAAAAAAAAAAAC8BAABfcmVscy8ucmVsc1BL&#10;AQItABQABgAIAAAAIQArRnsHBQMAALUGAAAOAAAAAAAAAAAAAAAAAC4CAABkcnMvZTJvRG9jLnht&#10;bFBLAQItABQABgAIAAAAIQA0lRbI3wAAAAgBAAAPAAAAAAAAAAAAAAAAAF8FAABkcnMvZG93bnJl&#10;di54bWxQSwUGAAAAAAQABADzAAAAawYAAAAA&#10;" adj="48088,37972,10528,38123,10648,22618">
                  <v:path arrowok="t"/>
                  <v:fill on="f" focussize="0,0"/>
                  <v:stroke weight="0.5pt" color="#7F7F7F" joinstyle="miter"/>
                  <v:imagedata o:title=""/>
                  <o:lock v:ext="edit"/>
                  <o:callout minusx="t" minusy="t"/>
                  <v:textbox>
                    <w:txbxContent>
                      <w:p>
                        <w:pPr>
                          <w:jc w:val="center"/>
                          <w:rPr>
                            <w:rFonts w:ascii="仿宋" w:hAnsi="仿宋" w:eastAsia="仿宋"/>
                            <w:color w:val="000000" w:themeColor="text1"/>
                          </w:rPr>
                        </w:pPr>
                        <w:r>
                          <w:rPr>
                            <w:rFonts w:hint="eastAsia" w:ascii="仿宋" w:hAnsi="仿宋" w:eastAsia="仿宋"/>
                            <w:color w:val="000000" w:themeColor="text1"/>
                          </w:rPr>
                          <w:t>支架</w:t>
                        </w:r>
                      </w:p>
                    </w:txbxContent>
                  </v:textbox>
                </v:shape>
              </w:pict>
            </w:r>
            <w:r>
              <w:drawing>
                <wp:inline distT="0" distB="0" distL="0" distR="0">
                  <wp:extent cx="1699895" cy="2076450"/>
                  <wp:effectExtent l="0" t="0" r="0" b="0"/>
                  <wp:docPr id="28" name="Picture 28"/>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99895" cy="2076450"/>
                          </a:xfrm>
                          <a:prstGeom prst="rect">
                            <a:avLst/>
                          </a:prstGeom>
                        </pic:spPr>
                      </pic:pic>
                    </a:graphicData>
                  </a:graphic>
                </wp:inline>
              </w:drawing>
            </w:r>
          </w:p>
        </w:tc>
        <w:tc>
          <w:tcPr>
            <w:tcW w:w="5097" w:type="dxa"/>
            <w:vAlign w:val="center"/>
          </w:tcPr>
          <w:p>
            <w:pPr>
              <w:spacing w:line="300" w:lineRule="auto"/>
              <w:ind w:right="840"/>
              <w:jc w:val="right"/>
              <w:rPr>
                <w:rFonts w:ascii="Times New Roman" w:hAnsi="Times New Roman" w:eastAsia="宋体" w:cs="Times New Roman"/>
              </w:rPr>
            </w:pPr>
            <w:r>
              <w:pict>
                <v:shape id="文本框 45" o:spid="_x0000_s1029" o:spt="202" type="#_x0000_t202" style="position:absolute;left:0pt;margin-left:9.5pt;margin-top:52.35pt;height:39.9pt;width:73.5pt;z-index:251663360;mso-width-relative:margin;mso-height-relative:margin;"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DWIPwIAAFoEAAAOAAAAZHJzL2Uyb0RvYy54bWysVEtu2zAQ3RfoHQjua/mfxrAcuAlSFAiS&#10;AE6RNU1RtgCJw5J0JPcA7Q266qb7nsvn6CNlO27aVdENNZwZzue9GU0vmqpkT8q6gnTKe50uZ0pL&#10;ygq9SvnHh+s3bzlzXuhMlKRVyrfK8YvZ61fT2kxUn9ZUZsoyBNFuUpuUr703kyRxcq0q4TpklIYx&#10;J1sJj6tdJZkVNaJXZdLvdsdJTTYzlqRyDtqr1shnMX6eK+nv8twpz8qUozYfTxvPZTiT2VRMVlaY&#10;dSH3ZYh/qKIShUbSY6gr4QXb2OKPUFUhLTnKfUdSlVCeF1LFHtBNr/uim8VaGBV7ATjOHGFy/y+s&#10;vH26t6zIUj4ccaZFBY52377uvv/c/fjCoANAtXET+C0MPH3zjhoQfdA7KEPfTW6r8EVHDHZAvT3C&#10;qxrPJJTng8FwBIuEadQdnw0i/MnzY2Odf6+oYkFIuQV7EVTxdOM8CoHrwSXk0nRdlGVksNSsTvl4&#10;gPC/WfCi1HgYWmhLDZJvlk3s+djGkrIturPUDogz8rpADTfC+XthMREoG1Pu73DkJSEX7SXO1mQ/&#10;/00f/EEUrJzVmLCUu08bYRVn5QcNCs97w2EYyXgZjs76uNhTy/LUojfVJWGIe9gnI6MY/H15EHNL&#10;1SOWYR6ywiS0RO6U+4N46du5xzJJNZ9HJwyhEf5GL4wMoQN2AeGH5lFYs6fBg79bOsyimLxgo/Vt&#10;UZ9vPOVFpCrg3KK6hx8DHBncL1vYkNN79Hr+Jcx+AQAA//8DAFBLAwQUAAYACAAAACEAuY1I/N8A&#10;AAAKAQAADwAAAGRycy9kb3ducmV2LnhtbExPTU/DMAy9I/EfIiNxYynTVkppOk2VJiQEh41duLlN&#10;1lYkTmmyrfDr8U5wsp/99D6K1eSsOJkx9J4U3M8SEIYar3tqFezfN3cZiBCRNFpPRsG3CbAqr68K&#10;zLU/09acdrEVLEIhRwVdjEMuZWg64zDM/GCIfwc/OowMx1bqEc8s7qycJ0kqHfbEDh0OpupM87k7&#10;OgUv1eYNt/XcZT+2en49rIev/cdSqdubaf0EIpop/pHhEp+jQ8mZan8kHYRl/MhVIs9k8QDiQkhT&#10;vtS8ZIslyLKQ/yuUvwAAAP//AwBQSwECLQAUAAYACAAAACEAtoM4kv4AAADhAQAAEwAAAAAAAAAA&#10;AAAAAAAAAAAAW0NvbnRlbnRfVHlwZXNdLnhtbFBLAQItABQABgAIAAAAIQA4/SH/1gAAAJQBAAAL&#10;AAAAAAAAAAAAAAAAAC8BAABfcmVscy8ucmVsc1BLAQItABQABgAIAAAAIQCaGDWIPwIAAFoEAAAO&#10;AAAAAAAAAAAAAAAAAC4CAABkcnMvZTJvRG9jLnhtbFBLAQItABQABgAIAAAAIQC5jUj83wAAAAoB&#10;AAAPAAAAAAAAAAAAAAAAAJkEAABkcnMvZG93bnJldi54bWxQSwUGAAAAAAQABADzAAAApQUAAAAA&#10;">
                  <v:path/>
                  <v:fill on="f" focussize="0,0"/>
                  <v:stroke on="f" weight="0.5pt" joinstyle="miter"/>
                  <v:imagedata o:title=""/>
                  <o:lock v:ext="edit"/>
                  <v:textbox>
                    <w:txbxContent>
                      <w:p>
                        <w:pPr>
                          <w:jc w:val="center"/>
                          <w:rPr>
                            <w:rFonts w:ascii="仿宋" w:hAnsi="仿宋" w:eastAsia="仿宋"/>
                          </w:rPr>
                        </w:pPr>
                        <w:r>
                          <w:rPr>
                            <w:rFonts w:hint="eastAsia" w:ascii="仿宋" w:hAnsi="仿宋" w:eastAsia="仿宋"/>
                          </w:rPr>
                          <w:t>上方各零件</w:t>
                        </w:r>
                        <w:r>
                          <w:rPr>
                            <w:rFonts w:ascii="仿宋" w:hAnsi="仿宋" w:eastAsia="仿宋"/>
                          </w:rPr>
                          <w:br w:type="textWrapping"/>
                        </w:r>
                        <w:r>
                          <w:rPr>
                            <w:rFonts w:hint="eastAsia" w:ascii="仿宋" w:hAnsi="仿宋" w:eastAsia="仿宋"/>
                          </w:rPr>
                          <w:t>总重量</w:t>
                        </w:r>
                        <w:r>
                          <w:rPr>
                            <w:rFonts w:ascii="仿宋" w:hAnsi="仿宋" w:eastAsia="仿宋"/>
                            <w:b/>
                          </w:rPr>
                          <w:t>10</w:t>
                        </w:r>
                        <w:r>
                          <w:rPr>
                            <w:rFonts w:ascii="仿宋" w:hAnsi="仿宋" w:eastAsia="仿宋"/>
                          </w:rPr>
                          <w:t>倍</w:t>
                        </w:r>
                      </w:p>
                    </w:txbxContent>
                  </v:textbox>
                </v:shape>
              </w:pict>
            </w:r>
            <w:r>
              <w:pict>
                <v:line id="直接连接符 42" o:spid="_x0000_s1028" o:spt="20" style="position:absolute;left:0pt;flip:x;margin-left:21.8pt;margin-top:92pt;height:0pt;width:97.5pt;z-index:251662336;mso-width-relative:margin;mso-height-relative:margin;"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AEh+wEAADAEAAAOAAAAZHJzL2Uyb0RvYy54bWysU81u1DAQviPxDpbvbLKBoirabA+tCgd+&#10;VkAfwOuMN5b8J9vdZF+CF0DiBieO3Ps2lMfo2MmmCJAQiBxGGc/MN/N9Hq/OBq3IHnyQ1jR0uSgp&#10;AcNtK82uoVfvLh+dUhIiMy1T1kBDDxDo2frhg1XvaqhsZ1ULniCICXXvGtrF6OqiCLwDzcLCOjAY&#10;FNZrFtH1u6L1rEd0rYqqLJ8WvfWt85ZDCHh6MQbpOuMLATy+FiJAJKqhOFvM1me7TbZYr1i988x1&#10;kk9jsH+YQjNpsOkMdcEiI9de/gKlJfc2WBEX3OrCCiE5ZA7IZln+xOZtxxxkLihOcLNM4f/B8lf7&#10;jSeybeiTihLDNN7R7Yev395/+n7zEe3tl88EIyhT70KN2edm4ycvuI1PnAfhNRFKuue4AVkF5EWG&#10;LPJhFhmGSDgeLqvHp9UJ3gU/xooRIkE5H+IzsJqkn4YqaRJ/VrP9ixCxLaYeU9KxMskGq2R7KZXK&#10;TtocOFee7Bne+XY3TqSu9UvbjmcnJX6JEqLlRUvpo3ePhLGEXiTaI9H8Fw8Kxs5vQKBuiVCecAYa&#10;ezDOwcTl1EUZzE5lAqecC8s/F075qRTyNv9N8VyRO1sT52ItjfW/6x6H48hizD8qMPJOEmxte8gr&#10;kKXBtczKTU8o7f2Pfi6/f+jrOwAAAP//AwBQSwMEFAAGAAgAAAAhALfeDGzcAAAACgEAAA8AAABk&#10;cnMvZG93bnJldi54bWxMj8FOwzAQRO9I/IO1SNyoQxNVUYhTQQHBgUtbPmATb5OI2I5sNwl/zyIh&#10;0ePOjmbelNvFDGIiH3pnFdyvEhBkG6d72yr4PL7e5SBCRKtxcJYUfFOAbXV9VWKh3Wz3NB1iKzjE&#10;hgIVdDGOhZSh6chgWLmRLP9OzhuMfPpWao8zh5tBrpNkIw32lhs6HGnXUfN1OBsF7y/741O6S+a3&#10;ejp9hEw7/4yZUrc3y+MDiEhL/DfDLz6jQ8VMtTtbHcSgIEs37GQ9z3gTG9Zpzkr9p8iqlJcTqh8A&#10;AAD//wMAUEsBAi0AFAAGAAgAAAAhALaDOJL+AAAA4QEAABMAAAAAAAAAAAAAAAAAAAAAAFtDb250&#10;ZW50X1R5cGVzXS54bWxQSwECLQAUAAYACAAAACEAOP0h/9YAAACUAQAACwAAAAAAAAAAAAAAAAAv&#10;AQAAX3JlbHMvLnJlbHNQSwECLQAUAAYACAAAACEAcJABIfsBAAAwBAAADgAAAAAAAAAAAAAAAAAu&#10;AgAAZHJzL2Uyb0RvYy54bWxQSwECLQAUAAYACAAAACEAt94MbNwAAAAKAQAADwAAAAAAAAAAAAAA&#10;AABVBAAAZHJzL2Rvd25yZXYueG1sUEsFBgAAAAAEAAQA8wAAAF4FAAAAAA==&#10;">
                  <v:path arrowok="t"/>
                  <v:fill focussize="0,0"/>
                  <v:stroke weight="0.5pt" color="#7F7F7F" joinstyle="miter"/>
                  <v:imagedata o:title=""/>
                  <o:lock v:ext="edit"/>
                </v:line>
              </w:pict>
            </w:r>
            <w:r>
              <w:pict>
                <v:shape id="箭头: 下 40" o:spid="_x0000_s1027" o:spt="67" type="#_x0000_t67" style="position:absolute;left:0pt;margin-left:123.8pt;margin-top:85.4pt;height:11.85pt;width:13.5pt;z-index:251661312;v-text-anchor:middle;mso-width-relative:margin;mso-height-relative:margin;" fillcolor="#A5A5A5"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xzltAIAAPwFAAAOAAAAZHJzL2Uyb0RvYy54bWysVM1u1DAQviPxDpbvNMlqt6VRs9WqVRFS&#10;aVe0qGev42wi2R5jeze7vAKvwRVOHHggEK/B2MmmPxSQKi6O5++bmS+eOTreKEnWwroGdEGzvZQS&#10;oTmUjV4W9N312YuXlDjPdMkkaFHQrXD0ePr82VFrcjGCGmQpLEEQ7fLWFLT23uRJ4ngtFHN7YIRG&#10;YwVWMY+iXSalZS2iK5mM0nQ/acGWxgIXzqH2tDPSacSvKsH9ZVU54YksKNbm42njuQhnMj1i+dIy&#10;Uze8L4M9oQrFGo1JB6hT5hlZ2eY3KNVwCw4qv8dBJVBVDRexB+wmSx90c1UzI2IvSI4zA03u/8Hy&#10;i/XckqYs6Bjp0UzhP/r55fOPT19z8v3bR4JapKg1LkfPKzO3veTwGvrdVFaFL3ZCNpHW7UCr2HjC&#10;UZkdZOMJonM0ZZN0fDgJmMltsLHOvxKgSLgUtIRWz6yFNjLK1ufOd/47v5DQgWzKs0bKKITnIk6k&#10;JWuGP3qxzGKoXKk3UHa6/Umaxl4wb3xdwT1WcQ9J6qeAB+x/gmPigJ4EMjv64s1vpQg5pX4rKvwT&#10;SNgoVj9U2TXAOBfad425mpWiU/85dQQMyBWyNGD3APcJ22F3NPf+IVTEERqC078V1gUPETEzaD8E&#10;q0aDfQxAYld95s5/R1JHTWBpAeUW36mFboCd4WcNvpVz5vycWZxYfF64hfwlHpWEtqDQ3yipwX54&#10;TB/8cZDQSkmLG6Cg7v2KWUGJfK1xxA6zcZgJH4Xx5GCEgr1rWdy16JU6AXx7Ge47w+M1+Hu5u1YW&#10;1A0uq1nIiiamOeYuKPd2J5z4bjPhuuNiNotuuCYM8+f6yvAAHlgNY3C9uWHW9APjcdIuYLctWP5g&#10;ZDrfEKlhtvJQNXGebnnt+cYVEweiX4dhh92Vo9ft0p7+AgAA//8DAFBLAwQUAAYACAAAACEAbBDN&#10;x+EAAAALAQAADwAAAGRycy9kb3ducmV2LnhtbEyPzU7DMBCE70i8g7VI3KhDlDZtGqdClVClwoXS&#10;A705yTYJxOsodn54e5YTHHfm0+xMuptNK0bsXWNJweMiAIFU2LKhSsH5/flhDcJ5TaVuLaGCb3Sw&#10;y25vUp2UdqI3HE++EhxCLtEKau+7REpX1Gi0W9gOib2r7Y32fPaVLHs9cbhpZRgEK2l0Q/yh1h3u&#10;ayy+ToNRkH/uL9MlPhTLw/ByPH+sr8dXPSp1fzc/bUF4nP0fDL/1uTpk3Cm3A5VOtArCKF4xykYc&#10;8AYmwjhiJWdlEy1BZqn8vyH7AQAA//8DAFBLAQItABQABgAIAAAAIQC2gziS/gAAAOEBAAATAAAA&#10;AAAAAAAAAAAAAAAAAABbQ29udGVudF9UeXBlc10ueG1sUEsBAi0AFAAGAAgAAAAhADj9If/WAAAA&#10;lAEAAAsAAAAAAAAAAAAAAAAALwEAAF9yZWxzLy5yZWxzUEsBAi0AFAAGAAgAAAAhACF/HOW0AgAA&#10;/AUAAA4AAAAAAAAAAAAAAAAALgIAAGRycy9lMm9Eb2MueG1sUEsBAi0AFAAGAAgAAAAhAGwQzcfh&#10;AAAACwEAAA8AAAAAAAAAAAAAAAAADgUAAGRycy9kb3ducmV2LnhtbFBLBQYAAAAABAAEAPMAAAAc&#10;BgAAAAA=&#10;" adj="10800">
                  <v:path/>
                  <v:fill on="t" focussize="0,0"/>
                  <v:stroke weight="1pt" color="#7F7F7F" joinstyle="miter"/>
                  <v:imagedata o:title=""/>
                  <o:lock v:ext="edit"/>
                  <v:textbox>
                    <w:txbxContent>
                      <w:p/>
                    </w:txbxContent>
                  </v:textbox>
                </v:shape>
              </w:pict>
            </w:r>
            <w:r>
              <w:pict>
                <v:roundrect id="矩形: 圆角 3" o:spid="_x0000_s1026" o:spt="2" style="position:absolute;left:0pt;margin-left:94.55pt;margin-top:7.25pt;height:78.15pt;width:84pt;z-index:251660288;v-text-anchor:middle;mso-width-relative:margin;mso-height-relative:margin;" filled="f" stroked="t" coordsize="21600,21600" arcsize="0.0638888888888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WZU1gIAAPUFAAAOAAAAZHJzL2Uyb0RvYy54bWysVM1uEzEQviPxDpbvdDdpE9qomypqVYRU&#10;2qot6tnx2tlFtsfYzh8PwANwRkLigngIHqeCx2Ds3WxaqEBC5LCZ8cx8M/ONPYdHK63IQjhfgylo&#10;byenRBgOZW1mBX19c/psnxIfmCmZAiMKuhaeHo2fPjlc2pHoQwWqFI4giPGjpS1oFYIdZZnnldDM&#10;74AVBo0SnGYBVTfLSseWiK5V1s/zYbYEV1oHXHiPpyeNkY4TvpSChwspvQhEFRRrC+nr0ncav9n4&#10;kI1mjtmq5m0Z7B+q0Kw2mLSDOmGBkbmrf4PSNXfgQYYdDjoDKWsuUg/YTS//pZvrilmRekFyvO1o&#10;8v8Plp8vLh2py4LuUmKYxhF9//T17tvnEbn7+P7Hlw9kN3K0tH6Ertf20rWaRzE2vJJOx39shawS&#10;r+uOV7EKhONhLx8O93Okn6Pt4KA/yAcRNNtGW+fDCwGaRKGgDuamvMLhJU7Z4syHRG7ZlsjKN5RI&#10;rXBUC6bIcHf/eQvY+iL0BjIGGjitlUqzViYeeFB1Gc+SEi+bOFaOIFhBp7NeSqvm+hWUzdkgx1+b&#10;It3N6J46eIAUc54wXzVBJUptTMyaRRIb2pIU1krE9MpcCYkjQKL6KXGXoIFhnAsTmpp8xUrxt5IS&#10;YESW2GCH3QI87HWD3Uyj9Y+hIr2dLjj/U2FNcBeRMoMJXbCuDbjHABR21WZu/DckNdRElqZQrvGC&#10;Omherrf8tEaSz5gPl8zh/PFW4foJF/iRCpYFhVaipAL37rHz6I8vCK2ULPHpF9S/nTMnKFEvDb6t&#10;g97eXtwVSdkbPO+j4u5bpvctZq6PAa9NDxed5UmM/kFtROlA3+KWmsSsaGKGY+6C8uA2ynFoVhLu&#10;OS4mk+SG+8GycGauLY/gkdV4vW5Wt8zZ9p0EfGHnsFkTbJRuf8Po1jdGGpjMA8g6ROOW11bB3YLS&#10;g+V1X09e2209/gkAAP//AwBQSwMEFAAGAAgAAAAhAPSWw7DeAAAACgEAAA8AAABkcnMvZG93bnJl&#10;di54bWxMj8FOwzAQRO9I/IO1SFwQtUMJTUOcqgLBuS099OjGSxwR28F2m/D3LKdy25kdzb6tVpPt&#10;2RlD7LyTkM0EMHSN151rJew/3u4LYDEpp1XvHUr4wQir+vqqUqX2o9vieZdaRiUulkqCSWkoOY+N&#10;QavizA/oaPfpg1WJZGi5DmqkctvzByGeuFWdowtGDfhisPnanayEd7GZH77F66Gz6S5kfLM2+XaU&#10;8vZmWj8DSzilSxj+8AkdamI6+pPTkfWki2VGURoec2AUmOcLMo5kLEQBvK74/xfqXwAAAP//AwBQ&#10;SwECLQAUAAYACAAAACEAtoM4kv4AAADhAQAAEwAAAAAAAAAAAAAAAAAAAAAAW0NvbnRlbnRfVHlw&#10;ZXNdLnhtbFBLAQItABQABgAIAAAAIQA4/SH/1gAAAJQBAAALAAAAAAAAAAAAAAAAAC8BAABfcmVs&#10;cy8ucmVsc1BLAQItABQABgAIAAAAIQCy6WZU1gIAAPUFAAAOAAAAAAAAAAAAAAAAAC4CAABkcnMv&#10;ZTJvRG9jLnhtbFBLAQItABQABgAIAAAAIQD0lsOw3gAAAAoBAAAPAAAAAAAAAAAAAAAAADAFAABk&#10;cnMvZG93bnJldi54bWxQSwUGAAAAAAQABADzAAAAOwYAAAAA&#10;">
                  <v:path/>
                  <v:fill on="f" focussize="0,0"/>
                  <v:stroke weight="1pt" color="#7F7F7F" joinstyle="miter" dashstyle="dash"/>
                  <v:imagedata o:title=""/>
                  <o:lock v:ext="edit"/>
                  <v:textbox>
                    <w:txbxContent>
                      <w:p/>
                    </w:txbxContent>
                  </v:textbox>
                </v:roundrect>
              </w:pict>
            </w:r>
            <w:r>
              <w:drawing>
                <wp:inline distT="0" distB="0" distL="0" distR="0">
                  <wp:extent cx="1381125" cy="19907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extLst>
                              <a:ext uri="{BEBA8EAE-BF5A-486C-A8C5-ECC9F3942E4B}">
                                <a14:imgProps xmlns:a14="http://schemas.microsoft.com/office/drawing/2010/main">
                                  <a14:imgLayer r:embed="rId15">
                                    <a14:imgEffect>
                                      <a14:saturation sat="0"/>
                                    </a14:imgEffect>
                                  </a14:imgLayer>
                                </a14:imgProps>
                              </a:ext>
                            </a:extLst>
                          </a:blip>
                          <a:stretch>
                            <a:fillRect/>
                          </a:stretch>
                        </pic:blipFill>
                        <pic:spPr>
                          <a:xfrm>
                            <a:off x="0" y="0"/>
                            <a:ext cx="1399513" cy="2017436"/>
                          </a:xfrm>
                          <a:prstGeom prst="rect">
                            <a:avLst/>
                          </a:prstGeom>
                        </pic:spPr>
                      </pic:pic>
                    </a:graphicData>
                  </a:graphic>
                </wp:inline>
              </w:drawing>
            </w:r>
            <w:r>
              <w:rPr>
                <w:rFonts w:hint="eastAsia" w:ascii="Times New Roman" w:hAnsi="Times New Roman" w:eastAsia="宋体" w:cs="Times New Roman"/>
              </w:rPr>
              <w:t xml:space="preserve"> </w:t>
            </w:r>
            <w:r>
              <w:rPr>
                <w:rFonts w:ascii="Times New Roman" w:hAnsi="Times New Roman" w:eastAsia="宋体" w:cs="Times New Roma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97" w:type="dxa"/>
          </w:tcPr>
          <w:p>
            <w:pPr>
              <w:jc w:val="center"/>
            </w:pPr>
            <w:r>
              <w:rPr>
                <w:rFonts w:hint="eastAsia" w:ascii="仿宋" w:hAnsi="仿宋" w:eastAsia="仿宋" w:cs="Times New Roman"/>
              </w:rPr>
              <w:t>图</w:t>
            </w:r>
            <w:r>
              <w:rPr>
                <w:rFonts w:ascii="仿宋" w:hAnsi="仿宋" w:eastAsia="仿宋" w:cs="Times New Roman"/>
              </w:rPr>
              <w:t>2</w:t>
            </w:r>
            <w:r>
              <w:rPr>
                <w:rFonts w:hint="eastAsia" w:ascii="仿宋" w:hAnsi="仿宋" w:eastAsia="仿宋" w:cs="Times New Roman"/>
              </w:rPr>
              <w:t>-</w:t>
            </w:r>
            <w:r>
              <w:rPr>
                <w:rFonts w:ascii="仿宋" w:hAnsi="仿宋" w:eastAsia="仿宋" w:cs="Times New Roman"/>
              </w:rPr>
              <w:t>1</w:t>
            </w:r>
            <w:r>
              <w:rPr>
                <w:rFonts w:hint="eastAsia" w:ascii="仿宋" w:hAnsi="仿宋" w:eastAsia="仿宋" w:cs="Times New Roman"/>
              </w:rPr>
              <w:t>　1</w:t>
            </w:r>
            <w:r>
              <w:rPr>
                <w:rFonts w:ascii="仿宋" w:hAnsi="仿宋" w:eastAsia="仿宋" w:cs="Times New Roman"/>
              </w:rPr>
              <w:t>901-02支架</w:t>
            </w:r>
          </w:p>
        </w:tc>
        <w:tc>
          <w:tcPr>
            <w:tcW w:w="5097" w:type="dxa"/>
          </w:tcPr>
          <w:p>
            <w:pPr>
              <w:jc w:val="center"/>
            </w:pPr>
            <w:r>
              <w:rPr>
                <w:rFonts w:hint="eastAsia" w:ascii="仿宋" w:hAnsi="仿宋" w:eastAsia="仿宋" w:cs="Times New Roman"/>
              </w:rPr>
              <w:t>图</w:t>
            </w:r>
            <w:r>
              <w:rPr>
                <w:rFonts w:ascii="仿宋" w:hAnsi="仿宋" w:eastAsia="仿宋" w:cs="Times New Roman"/>
              </w:rPr>
              <w:t>2</w:t>
            </w:r>
            <w:r>
              <w:rPr>
                <w:rFonts w:hint="eastAsia" w:ascii="仿宋" w:hAnsi="仿宋" w:eastAsia="仿宋" w:cs="Times New Roman"/>
              </w:rPr>
              <w:t>-</w:t>
            </w:r>
            <w:r>
              <w:rPr>
                <w:rFonts w:ascii="仿宋" w:hAnsi="仿宋" w:eastAsia="仿宋" w:cs="Times New Roman"/>
              </w:rPr>
              <w:t>2</w:t>
            </w:r>
            <w:r>
              <w:rPr>
                <w:rFonts w:hint="eastAsia" w:ascii="仿宋" w:hAnsi="仿宋" w:eastAsia="仿宋" w:cs="Times New Roman"/>
              </w:rPr>
              <w:t>　支架承担载荷示意</w:t>
            </w:r>
          </w:p>
        </w:tc>
      </w:tr>
    </w:tbl>
    <w:p>
      <w:pPr>
        <w:pStyle w:val="12"/>
        <w:numPr>
          <w:ilvl w:val="0"/>
          <w:numId w:val="28"/>
        </w:numPr>
        <w:spacing w:before="156" w:beforeLines="50" w:line="300" w:lineRule="auto"/>
        <w:ind w:left="0" w:firstLine="420"/>
        <w:rPr>
          <w:rFonts w:ascii="Times New Roman" w:hAnsi="Times New Roman" w:eastAsia="宋体" w:cs="Times New Roman"/>
        </w:rPr>
      </w:pPr>
      <w:r>
        <w:rPr>
          <w:rFonts w:hint="eastAsia" w:ascii="Times New Roman" w:hAnsi="Times New Roman" w:eastAsia="宋体" w:cs="Times New Roman"/>
        </w:rPr>
        <w:t>保持支架上方各零部件</w:t>
      </w:r>
      <w:r>
        <w:rPr>
          <w:rFonts w:hint="eastAsia" w:ascii="黑体" w:hAnsi="黑体" w:eastAsia="黑体" w:cs="Times New Roman"/>
        </w:rPr>
        <w:t>安装位置不变</w:t>
      </w:r>
      <w:r>
        <w:rPr>
          <w:rFonts w:hint="eastAsia" w:ascii="Times New Roman" w:hAnsi="Times New Roman" w:eastAsia="宋体" w:cs="Times New Roman"/>
        </w:rPr>
        <w:t>。</w:t>
      </w:r>
    </w:p>
    <w:p>
      <w:pPr>
        <w:pStyle w:val="12"/>
        <w:numPr>
          <w:ilvl w:val="0"/>
          <w:numId w:val="28"/>
        </w:numPr>
        <w:spacing w:line="300" w:lineRule="auto"/>
        <w:ind w:left="0" w:firstLine="420"/>
        <w:rPr>
          <w:rFonts w:ascii="Times New Roman" w:hAnsi="Times New Roman" w:eastAsia="宋体" w:cs="Times New Roman"/>
        </w:rPr>
      </w:pPr>
      <w:r>
        <w:rPr>
          <w:rFonts w:hint="eastAsia" w:ascii="Times New Roman" w:hAnsi="Times New Roman" w:eastAsia="宋体" w:cs="Times New Roman"/>
        </w:rPr>
        <w:t>保持支架与其他零件</w:t>
      </w:r>
      <w:r>
        <w:rPr>
          <w:rFonts w:hint="eastAsia" w:ascii="黑体" w:hAnsi="黑体" w:eastAsia="黑体" w:cs="Times New Roman"/>
        </w:rPr>
        <w:t>连接方式不变</w:t>
      </w:r>
      <w:r>
        <w:rPr>
          <w:rFonts w:hint="eastAsia" w:ascii="Times New Roman" w:hAnsi="Times New Roman" w:eastAsia="宋体" w:cs="Times New Roman"/>
        </w:rPr>
        <w:t>，即通过4个螺钉固定于底座，且另通过</w:t>
      </w:r>
      <w:r>
        <w:rPr>
          <w:rFonts w:ascii="Times New Roman" w:hAnsi="Times New Roman" w:eastAsia="宋体" w:cs="Times New Roman"/>
        </w:rPr>
        <w:t>2</w:t>
      </w:r>
      <w:r>
        <w:rPr>
          <w:rFonts w:hint="eastAsia" w:ascii="Times New Roman" w:hAnsi="Times New Roman" w:eastAsia="宋体" w:cs="Times New Roman"/>
        </w:rPr>
        <w:t>个螺钉与气缸连接。</w:t>
      </w:r>
    </w:p>
    <w:p>
      <w:pPr>
        <w:pStyle w:val="12"/>
        <w:numPr>
          <w:ilvl w:val="0"/>
          <w:numId w:val="28"/>
        </w:numPr>
        <w:spacing w:line="300" w:lineRule="auto"/>
        <w:ind w:left="0" w:firstLine="420"/>
        <w:rPr>
          <w:rFonts w:ascii="Times New Roman" w:hAnsi="Times New Roman" w:eastAsia="宋体" w:cs="Times New Roman"/>
        </w:rPr>
      </w:pPr>
      <w:r>
        <w:rPr>
          <w:rFonts w:hint="eastAsia" w:ascii="Times New Roman" w:hAnsi="Times New Roman" w:eastAsia="宋体" w:cs="Times New Roman"/>
        </w:rPr>
        <w:t>考虑气缸工作时对支架的作用力，以竖直向下方向</w:t>
      </w:r>
      <w:r>
        <w:rPr>
          <w:rFonts w:ascii="Arial" w:hAnsi="Arial" w:eastAsia="黑体" w:cs="Arial"/>
        </w:rPr>
        <w:t>10倍于支架所承零部件重量</w:t>
      </w:r>
      <w:r>
        <w:rPr>
          <w:rFonts w:hint="eastAsia" w:ascii="Times New Roman" w:hAnsi="Times New Roman" w:eastAsia="宋体" w:cs="Times New Roman"/>
        </w:rPr>
        <w:t>为载荷条件进行设计。</w:t>
      </w:r>
    </w:p>
    <w:p>
      <w:pPr>
        <w:pStyle w:val="12"/>
        <w:numPr>
          <w:ilvl w:val="0"/>
          <w:numId w:val="28"/>
        </w:numPr>
        <w:spacing w:line="300" w:lineRule="auto"/>
        <w:ind w:left="0" w:firstLine="420"/>
        <w:rPr>
          <w:rFonts w:ascii="Times New Roman" w:hAnsi="Times New Roman" w:eastAsia="宋体" w:cs="Times New Roman"/>
        </w:rPr>
      </w:pPr>
      <w:r>
        <w:rPr>
          <w:rFonts w:hint="eastAsia" w:ascii="Times New Roman" w:hAnsi="Times New Roman" w:eastAsia="宋体" w:cs="Times New Roman"/>
        </w:rPr>
        <w:t>材料指定为</w:t>
      </w:r>
      <w:r>
        <w:rPr>
          <w:rFonts w:ascii="Arial" w:hAnsi="Arial" w:eastAsia="宋体" w:cs="Arial"/>
        </w:rPr>
        <w:t>ABS</w:t>
      </w:r>
      <w:r>
        <w:rPr>
          <w:rFonts w:hint="eastAsia" w:ascii="Times New Roman" w:hAnsi="Times New Roman" w:eastAsia="宋体" w:cs="Times New Roman"/>
        </w:rPr>
        <w:t>，制造方式为</w:t>
      </w:r>
      <w:r>
        <w:rPr>
          <w:rFonts w:hint="eastAsia" w:ascii="黑体" w:hAnsi="黑体" w:eastAsia="黑体" w:cs="Times New Roman"/>
        </w:rPr>
        <w:t>无限制</w:t>
      </w:r>
      <w:r>
        <w:rPr>
          <w:rFonts w:hint="eastAsia" w:ascii="Times New Roman" w:hAnsi="Times New Roman" w:eastAsia="宋体" w:cs="Times New Roman"/>
        </w:rPr>
        <w:t>，螺钉连接面的最小壁厚为</w:t>
      </w:r>
      <w:r>
        <w:rPr>
          <w:rFonts w:ascii="Arial" w:hAnsi="Arial" w:eastAsia="宋体" w:cs="Arial"/>
        </w:rPr>
        <w:t>3mm</w:t>
      </w:r>
      <w:r>
        <w:rPr>
          <w:rFonts w:hint="eastAsia" w:ascii="Times New Roman" w:hAnsi="Times New Roman" w:eastAsia="宋体" w:cs="Times New Roman"/>
        </w:rPr>
        <w:t>。</w:t>
      </w:r>
    </w:p>
    <w:p>
      <w:pPr>
        <w:pStyle w:val="12"/>
        <w:numPr>
          <w:ilvl w:val="0"/>
          <w:numId w:val="28"/>
        </w:numPr>
        <w:spacing w:line="300" w:lineRule="auto"/>
        <w:ind w:left="0" w:firstLine="420"/>
        <w:rPr>
          <w:rFonts w:ascii="Times New Roman" w:hAnsi="Times New Roman" w:eastAsia="宋体" w:cs="Times New Roman"/>
        </w:rPr>
      </w:pPr>
      <w:r>
        <w:rPr>
          <w:rFonts w:hint="eastAsia" w:ascii="Times New Roman" w:hAnsi="Times New Roman" w:eastAsia="宋体" w:cs="Times New Roman"/>
        </w:rPr>
        <w:t>以</w:t>
      </w:r>
      <w:r>
        <w:rPr>
          <w:rFonts w:ascii="黑体" w:hAnsi="黑体" w:eastAsia="黑体" w:cs="Arial"/>
        </w:rPr>
        <w:t>最小重量</w:t>
      </w:r>
      <w:r>
        <w:rPr>
          <w:rFonts w:hint="eastAsia" w:ascii="Times New Roman" w:hAnsi="Times New Roman" w:eastAsia="宋体" w:cs="Times New Roman"/>
        </w:rPr>
        <w:t>为设计目标，安全系数取为</w:t>
      </w:r>
      <w:r>
        <w:rPr>
          <w:rFonts w:ascii="Arial" w:hAnsi="Arial" w:eastAsia="宋体" w:cs="Arial"/>
        </w:rPr>
        <w:t>2.0</w:t>
      </w:r>
      <w:r>
        <w:rPr>
          <w:rFonts w:hint="eastAsia" w:ascii="Times New Roman" w:hAnsi="Times New Roman" w:eastAsia="宋体" w:cs="Times New Roman"/>
        </w:rPr>
        <w:t>。</w:t>
      </w:r>
    </w:p>
    <w:p>
      <w:pPr>
        <w:spacing w:before="312" w:beforeLines="100"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本题</w:t>
      </w:r>
      <w:r>
        <w:rPr>
          <w:rFonts w:hint="eastAsia" w:ascii="黑体" w:hAnsi="黑体" w:eastAsia="黑体" w:cs="Times New Roman"/>
        </w:rPr>
        <w:t>轻量化设计部分要求使用</w:t>
      </w:r>
      <w:r>
        <w:rPr>
          <w:rFonts w:ascii="Arial" w:hAnsi="Arial" w:eastAsia="宋体" w:cs="Arial"/>
        </w:rPr>
        <w:t>Fusion 360</w:t>
      </w:r>
      <w:r>
        <w:rPr>
          <w:rFonts w:hint="eastAsia" w:ascii="Arial" w:hAnsi="Arial" w:eastAsia="宋体" w:cs="Arial"/>
        </w:rPr>
        <w:t>，</w:t>
      </w:r>
      <w:r>
        <w:rPr>
          <w:rFonts w:hint="eastAsia" w:ascii="宋体" w:hAnsi="宋体" w:eastAsia="宋体" w:cs="Arial"/>
        </w:rPr>
        <w:t>可</w:t>
      </w:r>
      <w:r>
        <w:rPr>
          <w:rFonts w:hint="eastAsia" w:ascii="宋体" w:hAnsi="宋体" w:eastAsia="宋体" w:cs="Times New Roman"/>
        </w:rPr>
        <w:t>于</w:t>
      </w:r>
      <w:r>
        <w:rPr>
          <w:rFonts w:ascii="Arial" w:hAnsi="Arial" w:eastAsia="黑体" w:cs="Arial"/>
        </w:rPr>
        <w:t>计算机B</w:t>
      </w:r>
      <w:r>
        <w:rPr>
          <w:rFonts w:hint="eastAsia" w:ascii="Times New Roman" w:hAnsi="Times New Roman" w:eastAsia="宋体" w:cs="Times New Roman"/>
        </w:rPr>
        <w:t>完成；</w:t>
      </w:r>
      <w:r>
        <w:rPr>
          <w:rFonts w:hint="eastAsia" w:ascii="Arial" w:hAnsi="Arial" w:eastAsia="黑体" w:cs="Arial"/>
        </w:rPr>
        <w:t>仿真分析</w:t>
      </w:r>
      <w:r>
        <w:rPr>
          <w:rFonts w:hint="eastAsia" w:ascii="Times New Roman" w:hAnsi="Times New Roman" w:eastAsia="宋体" w:cs="Times New Roman"/>
        </w:rPr>
        <w:t>、</w:t>
      </w:r>
      <w:r>
        <w:rPr>
          <w:rFonts w:ascii="Arial" w:hAnsi="Arial" w:eastAsia="黑体" w:cs="Arial"/>
        </w:rPr>
        <w:t>部件相关部分要求使用Inventor</w:t>
      </w:r>
      <w:r>
        <w:rPr>
          <w:rFonts w:hint="eastAsia" w:ascii="Times New Roman" w:hAnsi="Times New Roman" w:eastAsia="宋体" w:cs="Times New Roman"/>
        </w:rPr>
        <w:t>，可于</w:t>
      </w:r>
      <w:r>
        <w:rPr>
          <w:rFonts w:ascii="Arial" w:hAnsi="Arial" w:eastAsia="黑体" w:cs="Arial"/>
        </w:rPr>
        <w:t>计算机A或B</w:t>
      </w:r>
      <w:r>
        <w:rPr>
          <w:rFonts w:hint="eastAsia" w:ascii="Times New Roman" w:hAnsi="Times New Roman" w:eastAsia="宋体" w:cs="Times New Roman"/>
        </w:rPr>
        <w:t>完成。全部内容完成后须将</w:t>
      </w:r>
      <w:r>
        <w:rPr>
          <w:rFonts w:hint="eastAsia" w:ascii="Arial" w:hAnsi="Arial" w:eastAsia="黑体" w:cs="Arial"/>
        </w:rPr>
        <w:t>所有</w:t>
      </w:r>
      <w:r>
        <w:rPr>
          <w:rFonts w:ascii="Arial" w:hAnsi="Arial" w:eastAsia="黑体" w:cs="Arial"/>
        </w:rPr>
        <w:t>数据文件拷贝至计算机A</w:t>
      </w:r>
      <w:r>
        <w:rPr>
          <w:rFonts w:hint="eastAsia" w:ascii="Times New Roman" w:hAnsi="Times New Roman" w:eastAsia="宋体" w:cs="Times New Roman"/>
        </w:rPr>
        <w:t>。题目2-1需提交的文件及相关要求见表</w:t>
      </w:r>
      <w:r>
        <w:rPr>
          <w:rFonts w:ascii="Times New Roman" w:hAnsi="Times New Roman" w:eastAsia="宋体" w:cs="Times New Roman"/>
        </w:rPr>
        <w:t>2-1；所有文件须</w:t>
      </w:r>
      <w:r>
        <w:rPr>
          <w:rFonts w:hint="eastAsia" w:ascii="Times New Roman" w:hAnsi="Times New Roman" w:eastAsia="宋体" w:cs="Times New Roman"/>
        </w:rPr>
        <w:t>在比赛结束前归档于</w:t>
      </w:r>
      <w:r>
        <w:rPr>
          <w:rFonts w:ascii="Arial" w:hAnsi="Arial" w:eastAsia="黑体" w:cs="Arial"/>
        </w:rPr>
        <w:t>计算机A</w:t>
      </w:r>
      <w:r>
        <w:rPr>
          <w:rFonts w:ascii="宋体" w:hAnsi="宋体" w:eastAsia="宋体" w:cs="Times New Roman"/>
        </w:rPr>
        <w:t>“</w:t>
      </w:r>
      <w:r>
        <w:rPr>
          <w:rFonts w:ascii="Times New Roman" w:hAnsi="Times New Roman" w:eastAsia="宋体" w:cs="Times New Roman"/>
        </w:rPr>
        <w:t>桌面 \ 赛位号 \ 2</w:t>
      </w:r>
      <w:r>
        <w:rPr>
          <w:rFonts w:hint="eastAsia" w:ascii="Times New Roman" w:hAnsi="Times New Roman" w:eastAsia="宋体" w:cs="Times New Roman"/>
        </w:rPr>
        <w:t>-</w:t>
      </w:r>
      <w:r>
        <w:rPr>
          <w:rFonts w:ascii="Times New Roman" w:hAnsi="Times New Roman" w:eastAsia="宋体" w:cs="Times New Roman"/>
        </w:rPr>
        <w:t>1-</w:t>
      </w:r>
      <w:r>
        <w:rPr>
          <w:rFonts w:hint="eastAsia" w:ascii="Times New Roman" w:hAnsi="Times New Roman" w:eastAsia="宋体" w:cs="Times New Roman"/>
        </w:rPr>
        <w:t>轻量化设计</w:t>
      </w:r>
      <w:r>
        <w:rPr>
          <w:rFonts w:ascii="宋体" w:hAnsi="宋体" w:eastAsia="宋体" w:cs="Times New Roman"/>
        </w:rPr>
        <w:t>”</w:t>
      </w:r>
      <w:r>
        <w:rPr>
          <w:rFonts w:ascii="Times New Roman" w:hAnsi="Times New Roman" w:eastAsia="宋体" w:cs="Times New Roman"/>
        </w:rPr>
        <w:t>；不得为不同类型的文件单独创建文件夹。</w:t>
      </w:r>
    </w:p>
    <w:p>
      <w:pPr>
        <w:spacing w:before="78" w:beforeLines="25" w:after="78" w:afterLines="25" w:line="300" w:lineRule="auto"/>
        <w:jc w:val="center"/>
        <w:rPr>
          <w:rFonts w:ascii="仿宋" w:hAnsi="仿宋" w:eastAsia="仿宋" w:cs="Times New Roman"/>
        </w:rPr>
      </w:pPr>
      <w:r>
        <w:rPr>
          <w:rFonts w:hint="eastAsia" w:ascii="仿宋" w:hAnsi="仿宋" w:eastAsia="仿宋" w:cs="Times New Roman"/>
        </w:rPr>
        <w:t>表</w:t>
      </w:r>
      <w:r>
        <w:rPr>
          <w:rFonts w:ascii="仿宋" w:hAnsi="仿宋" w:eastAsia="仿宋" w:cs="Times New Roman"/>
        </w:rPr>
        <w:t>2</w:t>
      </w:r>
      <w:r>
        <w:rPr>
          <w:rFonts w:hint="eastAsia" w:ascii="仿宋" w:hAnsi="仿宋" w:eastAsia="仿宋" w:cs="Times New Roman"/>
        </w:rPr>
        <w:t>-</w:t>
      </w:r>
      <w:r>
        <w:rPr>
          <w:rFonts w:ascii="仿宋" w:hAnsi="仿宋" w:eastAsia="仿宋" w:cs="Times New Roman"/>
        </w:rPr>
        <w:t>1</w:t>
      </w:r>
      <w:r>
        <w:rPr>
          <w:rFonts w:hint="eastAsia" w:ascii="仿宋" w:hAnsi="仿宋" w:eastAsia="仿宋" w:cs="Times New Roman"/>
        </w:rPr>
        <w:t>　轻量化设计部分需提交的文件</w:t>
      </w:r>
    </w:p>
    <w:tbl>
      <w:tblPr>
        <w:tblStyle w:val="8"/>
        <w:tblW w:w="10206"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2126"/>
        <w:gridCol w:w="2977"/>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12" w:space="0"/>
              <w:left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内容</w:t>
            </w:r>
          </w:p>
        </w:tc>
        <w:tc>
          <w:tcPr>
            <w:tcW w:w="2126" w:type="dxa"/>
            <w:tcBorders>
              <w:top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需提交的文件</w:t>
            </w:r>
          </w:p>
        </w:tc>
        <w:tc>
          <w:tcPr>
            <w:tcW w:w="2977" w:type="dxa"/>
            <w:tcBorders>
              <w:top w:val="single" w:color="auto" w:sz="12" w:space="0"/>
              <w:bottom w:val="double" w:color="auto" w:sz="4" w:space="0"/>
              <w:right w:val="sing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文件命名方式</w:t>
            </w:r>
          </w:p>
        </w:tc>
        <w:tc>
          <w:tcPr>
            <w:tcW w:w="3827" w:type="dxa"/>
            <w:tcBorders>
              <w:top w:val="single" w:color="auto" w:sz="12" w:space="0"/>
              <w:left w:val="single" w:color="auto" w:sz="4" w:space="0"/>
              <w:bottom w:val="double" w:color="auto" w:sz="4" w:space="0"/>
              <w:righ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要求（备注）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零件</w:t>
            </w:r>
          </w:p>
        </w:tc>
        <w:tc>
          <w:tcPr>
            <w:tcW w:w="2126"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轻量化支架</w:t>
            </w:r>
          </w:p>
        </w:tc>
        <w:tc>
          <w:tcPr>
            <w:tcW w:w="2977"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支架</w:t>
            </w:r>
            <w:r>
              <w:rPr>
                <w:rFonts w:ascii="Times New Roman" w:hAnsi="Times New Roman" w:eastAsia="宋体" w:cs="Times New Roman"/>
                <w:szCs w:val="21"/>
              </w:rPr>
              <w:t>L.</w:t>
            </w:r>
            <w:r>
              <w:rPr>
                <w:rFonts w:hint="eastAsia" w:ascii="Times New Roman" w:hAnsi="Times New Roman" w:eastAsia="宋体" w:cs="Times New Roman"/>
                <w:szCs w:val="21"/>
              </w:rPr>
              <w:t>f</w:t>
            </w:r>
            <w:r>
              <w:rPr>
                <w:rFonts w:ascii="Times New Roman" w:hAnsi="Times New Roman" w:eastAsia="宋体" w:cs="Times New Roman"/>
                <w:szCs w:val="21"/>
              </w:rPr>
              <w:t>3</w:t>
            </w:r>
            <w:r>
              <w:rPr>
                <w:rFonts w:hint="eastAsia" w:ascii="Times New Roman" w:hAnsi="Times New Roman" w:eastAsia="宋体" w:cs="Times New Roman"/>
                <w:szCs w:val="21"/>
              </w:rPr>
              <w:t>d或 支架</w:t>
            </w:r>
            <w:r>
              <w:rPr>
                <w:rFonts w:ascii="Times New Roman" w:hAnsi="Times New Roman" w:eastAsia="宋体" w:cs="Times New Roman"/>
                <w:szCs w:val="21"/>
              </w:rPr>
              <w:t>L.stp</w:t>
            </w:r>
          </w:p>
        </w:tc>
        <w:tc>
          <w:tcPr>
            <w:tcW w:w="3827"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f</w:t>
            </w:r>
            <w:r>
              <w:rPr>
                <w:rFonts w:ascii="Times New Roman" w:hAnsi="Times New Roman" w:eastAsia="宋体" w:cs="Times New Roman"/>
                <w:szCs w:val="21"/>
              </w:rPr>
              <w:t xml:space="preserve">3d </w:t>
            </w:r>
            <w:r>
              <w:rPr>
                <w:rFonts w:hint="eastAsia" w:ascii="Times New Roman" w:hAnsi="Times New Roman" w:eastAsia="宋体" w:cs="Times New Roman"/>
                <w:szCs w:val="21"/>
              </w:rPr>
              <w:t>文件需导出至本地计算机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276" w:type="dxa"/>
            <w:vMerge w:val="restart"/>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部件相关</w:t>
            </w:r>
          </w:p>
        </w:tc>
        <w:tc>
          <w:tcPr>
            <w:tcW w:w="2126" w:type="dxa"/>
            <w:vMerge w:val="restart"/>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部件模型、装配图</w:t>
            </w:r>
          </w:p>
        </w:tc>
        <w:tc>
          <w:tcPr>
            <w:tcW w:w="2977"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w:t>
            </w:r>
            <w:r>
              <w:rPr>
                <w:rFonts w:ascii="Times New Roman" w:hAnsi="Times New Roman" w:eastAsia="宋体" w:cs="Times New Roman"/>
                <w:szCs w:val="21"/>
              </w:rPr>
              <w:t>L</w:t>
            </w:r>
            <w:r>
              <w:rPr>
                <w:rFonts w:hint="eastAsia" w:ascii="Times New Roman" w:hAnsi="Times New Roman" w:eastAsia="宋体" w:cs="Times New Roman"/>
                <w:szCs w:val="21"/>
              </w:rPr>
              <w:t>.iam</w:t>
            </w:r>
          </w:p>
        </w:tc>
        <w:tc>
          <w:tcPr>
            <w:tcW w:w="3827" w:type="dxa"/>
            <w:vMerge w:val="restart"/>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使用轻量化设计支架替换原有设计方案的部件模型与装配图。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276"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2126" w:type="dxa"/>
            <w:vMerge w:val="continue"/>
            <w:shd w:val="clear" w:color="auto" w:fill="auto"/>
            <w:vAlign w:val="center"/>
          </w:tcPr>
          <w:p>
            <w:pPr>
              <w:spacing w:line="300" w:lineRule="auto"/>
              <w:jc w:val="center"/>
              <w:rPr>
                <w:rFonts w:ascii="Times New Roman" w:hAnsi="Times New Roman" w:eastAsia="宋体" w:cs="Times New Roman"/>
                <w:szCs w:val="21"/>
              </w:rPr>
            </w:pPr>
          </w:p>
        </w:tc>
        <w:tc>
          <w:tcPr>
            <w:tcW w:w="2977"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w:t>
            </w:r>
            <w:r>
              <w:rPr>
                <w:rFonts w:ascii="Times New Roman" w:hAnsi="Times New Roman" w:eastAsia="宋体" w:cs="Times New Roman"/>
                <w:szCs w:val="21"/>
              </w:rPr>
              <w:t>L</w:t>
            </w:r>
            <w:r>
              <w:rPr>
                <w:rFonts w:hint="eastAsia" w:ascii="Times New Roman" w:hAnsi="Times New Roman" w:eastAsia="宋体" w:cs="Times New Roman"/>
                <w:szCs w:val="21"/>
              </w:rPr>
              <w:t>装配图.idw</w:t>
            </w:r>
          </w:p>
        </w:tc>
        <w:tc>
          <w:tcPr>
            <w:tcW w:w="3827" w:type="dxa"/>
            <w:vMerge w:val="continue"/>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76" w:type="dxa"/>
            <w:tcBorders>
              <w:left w:val="single" w:color="auto" w:sz="12" w:space="0"/>
              <w:bottom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设计报告</w:t>
            </w:r>
          </w:p>
        </w:tc>
        <w:tc>
          <w:tcPr>
            <w:tcW w:w="2126" w:type="dxa"/>
            <w:tcBorders>
              <w:bottom w:val="single" w:color="auto" w:sz="12" w:space="0"/>
            </w:tcBorders>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轻量化设计报告</w:t>
            </w:r>
          </w:p>
        </w:tc>
        <w:tc>
          <w:tcPr>
            <w:tcW w:w="2977" w:type="dxa"/>
            <w:tcBorders>
              <w:bottom w:val="single" w:color="auto" w:sz="12" w:space="0"/>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轻量化设计报告.pptx</w:t>
            </w:r>
          </w:p>
        </w:tc>
        <w:tc>
          <w:tcPr>
            <w:tcW w:w="3827" w:type="dxa"/>
            <w:tcBorders>
              <w:left w:val="single" w:color="auto" w:sz="4" w:space="0"/>
              <w:bottom w:val="single" w:color="auto" w:sz="12"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需使用提供的报告模板完成。</w:t>
            </w:r>
          </w:p>
        </w:tc>
      </w:tr>
    </w:tbl>
    <w:p>
      <w:pPr>
        <w:spacing w:before="156" w:beforeLines="50" w:after="156" w:afterLines="50" w:line="300" w:lineRule="auto"/>
        <w:ind w:firstLine="420" w:firstLineChars="200"/>
        <w:rPr>
          <w:rFonts w:ascii="Arial" w:hAnsi="Arial" w:eastAsia="黑体" w:cs="Arial"/>
        </w:rPr>
      </w:pPr>
    </w:p>
    <w:p>
      <w:pPr>
        <w:widowControl/>
        <w:jc w:val="left"/>
        <w:rPr>
          <w:rFonts w:ascii="Arial" w:hAnsi="Arial" w:eastAsia="黑体" w:cs="Arial"/>
        </w:rPr>
      </w:pPr>
      <w:r>
        <w:rPr>
          <w:rFonts w:ascii="Arial" w:hAnsi="Arial" w:eastAsia="黑体" w:cs="Arial"/>
        </w:rPr>
        <w:br w:type="page"/>
      </w:r>
    </w:p>
    <w:p>
      <w:pPr>
        <w:spacing w:before="156" w:beforeLines="50" w:after="156" w:afterLines="50" w:line="300" w:lineRule="auto"/>
        <w:ind w:firstLine="420" w:firstLineChars="200"/>
        <w:rPr>
          <w:rFonts w:ascii="Arial" w:hAnsi="Arial" w:eastAsia="黑体" w:cs="Arial"/>
        </w:rPr>
      </w:pPr>
      <w:r>
        <w:rPr>
          <w:rFonts w:hint="eastAsia" w:ascii="Arial" w:hAnsi="Arial" w:eastAsia="黑体" w:cs="Arial"/>
        </w:rPr>
        <w:t>题目2-</w:t>
      </w:r>
      <w:r>
        <w:rPr>
          <w:rFonts w:ascii="Arial" w:hAnsi="Arial" w:eastAsia="黑体" w:cs="Arial"/>
        </w:rPr>
        <w:t>2</w:t>
      </w:r>
      <w:r>
        <w:rPr>
          <w:rFonts w:hint="eastAsia" w:ascii="Arial" w:hAnsi="Arial" w:eastAsia="黑体" w:cs="Arial"/>
        </w:rPr>
        <w:t>　机构计算分析</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气缸工作原理见图</w:t>
      </w:r>
      <w:r>
        <w:rPr>
          <w:rFonts w:ascii="Times New Roman" w:hAnsi="Times New Roman" w:eastAsia="宋体" w:cs="Times New Roman"/>
        </w:rPr>
        <w:t>2-3，压缩空气通过气缸通气道进入活塞顶面，推动活塞上下运动，活塞上下运动通过连杆转换成曲柄圆盘旋转运动</w:t>
      </w:r>
      <w:r>
        <w:rPr>
          <w:rFonts w:hint="eastAsia" w:ascii="Times New Roman" w:hAnsi="Times New Roman" w:eastAsia="宋体" w:cs="Times New Roman"/>
          <w:szCs w:val="21"/>
        </w:rPr>
        <w:t>。请按要求完成如下计算，并填写机构设计计算报告。</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32"/>
        <w:gridCol w:w="1133"/>
        <w:gridCol w:w="1133"/>
        <w:gridCol w:w="1132"/>
        <w:gridCol w:w="1133"/>
        <w:gridCol w:w="1133"/>
        <w:gridCol w:w="1132"/>
        <w:gridCol w:w="1133"/>
        <w:gridCol w:w="11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1" w:hRule="atLeast"/>
        </w:trPr>
        <w:tc>
          <w:tcPr>
            <w:tcW w:w="1132" w:type="dxa"/>
            <w:vAlign w:val="center"/>
          </w:tcPr>
          <w:p>
            <w:pPr>
              <w:spacing w:line="300" w:lineRule="auto"/>
              <w:jc w:val="center"/>
              <w:rPr>
                <w:rFonts w:ascii="Times New Roman" w:hAnsi="Times New Roman" w:eastAsia="宋体" w:cs="Times New Roman"/>
              </w:rPr>
            </w:pPr>
            <w:r>
              <w:drawing>
                <wp:inline distT="0" distB="0" distL="0" distR="0">
                  <wp:extent cx="520700" cy="10795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6">
                            <a:extLst>
                              <a:ext uri="{BEBA8EAE-BF5A-486C-A8C5-ECC9F3942E4B}">
                                <a14:imgProps xmlns:a14="http://schemas.microsoft.com/office/drawing/2010/main">
                                  <a14:imgLayer r:embed="rId17">
                                    <a14:imgEffect>
                                      <a14:saturation sat="0"/>
                                    </a14:imgEffect>
                                  </a14:imgLayer>
                                </a14:imgProps>
                              </a:ext>
                            </a:extLst>
                          </a:blip>
                          <a:stretch>
                            <a:fillRect/>
                          </a:stretch>
                        </pic:blipFill>
                        <pic:spPr>
                          <a:xfrm>
                            <a:off x="0" y="0"/>
                            <a:ext cx="521053" cy="1080000"/>
                          </a:xfrm>
                          <a:prstGeom prst="rect">
                            <a:avLst/>
                          </a:prstGeom>
                        </pic:spPr>
                      </pic:pic>
                    </a:graphicData>
                  </a:graphic>
                </wp:inline>
              </w:drawing>
            </w:r>
          </w:p>
        </w:tc>
        <w:tc>
          <w:tcPr>
            <w:tcW w:w="1133" w:type="dxa"/>
            <w:vAlign w:val="center"/>
          </w:tcPr>
          <w:p>
            <w:pPr>
              <w:spacing w:line="300" w:lineRule="auto"/>
              <w:jc w:val="center"/>
              <w:rPr>
                <w:rFonts w:ascii="Times New Roman" w:hAnsi="Times New Roman" w:eastAsia="宋体" w:cs="Times New Roman"/>
              </w:rPr>
            </w:pPr>
            <w:r>
              <w:drawing>
                <wp:inline distT="0" distB="0" distL="0" distR="0">
                  <wp:extent cx="476885" cy="10795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8">
                            <a:extLst>
                              <a:ext uri="{BEBA8EAE-BF5A-486C-A8C5-ECC9F3942E4B}">
                                <a14:imgProps xmlns:a14="http://schemas.microsoft.com/office/drawing/2010/main">
                                  <a14:imgLayer r:embed="rId19">
                                    <a14:imgEffect>
                                      <a14:saturation sat="0"/>
                                    </a14:imgEffect>
                                  </a14:imgLayer>
                                </a14:imgProps>
                              </a:ext>
                            </a:extLst>
                          </a:blip>
                          <a:stretch>
                            <a:fillRect/>
                          </a:stretch>
                        </pic:blipFill>
                        <pic:spPr>
                          <a:xfrm>
                            <a:off x="0" y="0"/>
                            <a:ext cx="477172" cy="1080000"/>
                          </a:xfrm>
                          <a:prstGeom prst="rect">
                            <a:avLst/>
                          </a:prstGeom>
                        </pic:spPr>
                      </pic:pic>
                    </a:graphicData>
                  </a:graphic>
                </wp:inline>
              </w:drawing>
            </w:r>
          </w:p>
        </w:tc>
        <w:tc>
          <w:tcPr>
            <w:tcW w:w="1133" w:type="dxa"/>
            <w:vAlign w:val="center"/>
          </w:tcPr>
          <w:p>
            <w:pPr>
              <w:spacing w:line="300" w:lineRule="auto"/>
              <w:jc w:val="center"/>
              <w:rPr>
                <w:rFonts w:ascii="Times New Roman" w:hAnsi="Times New Roman" w:eastAsia="宋体" w:cs="Times New Roman"/>
              </w:rPr>
            </w:pPr>
            <w:r>
              <w:drawing>
                <wp:inline distT="0" distB="0" distL="0" distR="0">
                  <wp:extent cx="471805" cy="1079500"/>
                  <wp:effectExtent l="0" t="0" r="4445"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0">
                            <a:extLst>
                              <a:ext uri="{BEBA8EAE-BF5A-486C-A8C5-ECC9F3942E4B}">
                                <a14:imgProps xmlns:a14="http://schemas.microsoft.com/office/drawing/2010/main">
                                  <a14:imgLayer r:embed="rId21">
                                    <a14:imgEffect>
                                      <a14:saturation sat="0"/>
                                    </a14:imgEffect>
                                  </a14:imgLayer>
                                </a14:imgProps>
                              </a:ext>
                            </a:extLst>
                          </a:blip>
                          <a:stretch>
                            <a:fillRect/>
                          </a:stretch>
                        </pic:blipFill>
                        <pic:spPr>
                          <a:xfrm>
                            <a:off x="0" y="0"/>
                            <a:ext cx="472201" cy="1080000"/>
                          </a:xfrm>
                          <a:prstGeom prst="rect">
                            <a:avLst/>
                          </a:prstGeom>
                        </pic:spPr>
                      </pic:pic>
                    </a:graphicData>
                  </a:graphic>
                </wp:inline>
              </w:drawing>
            </w:r>
          </w:p>
        </w:tc>
        <w:tc>
          <w:tcPr>
            <w:tcW w:w="1132" w:type="dxa"/>
            <w:vAlign w:val="center"/>
          </w:tcPr>
          <w:p>
            <w:pPr>
              <w:spacing w:line="300" w:lineRule="auto"/>
              <w:jc w:val="center"/>
              <w:rPr>
                <w:rFonts w:ascii="Times New Roman" w:hAnsi="Times New Roman" w:eastAsia="宋体" w:cs="Times New Roman"/>
              </w:rPr>
            </w:pPr>
            <w:r>
              <w:drawing>
                <wp:inline distT="0" distB="0" distL="0" distR="0">
                  <wp:extent cx="466725" cy="1078865"/>
                  <wp:effectExtent l="0" t="0" r="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2">
                            <a:extLst>
                              <a:ext uri="{BEBA8EAE-BF5A-486C-A8C5-ECC9F3942E4B}">
                                <a14:imgProps xmlns:a14="http://schemas.microsoft.com/office/drawing/2010/main">
                                  <a14:imgLayer r:embed="rId23">
                                    <a14:imgEffect>
                                      <a14:saturation sat="0"/>
                                    </a14:imgEffect>
                                  </a14:imgLayer>
                                </a14:imgProps>
                              </a:ext>
                            </a:extLst>
                          </a:blip>
                          <a:stretch>
                            <a:fillRect/>
                          </a:stretch>
                        </pic:blipFill>
                        <pic:spPr>
                          <a:xfrm>
                            <a:off x="0" y="0"/>
                            <a:ext cx="480258" cy="1110700"/>
                          </a:xfrm>
                          <a:prstGeom prst="rect">
                            <a:avLst/>
                          </a:prstGeom>
                        </pic:spPr>
                      </pic:pic>
                    </a:graphicData>
                  </a:graphic>
                </wp:inline>
              </w:drawing>
            </w:r>
          </w:p>
        </w:tc>
        <w:tc>
          <w:tcPr>
            <w:tcW w:w="1133" w:type="dxa"/>
            <w:vAlign w:val="center"/>
          </w:tcPr>
          <w:p>
            <w:pPr>
              <w:spacing w:line="300" w:lineRule="auto"/>
              <w:jc w:val="center"/>
              <w:rPr>
                <w:rFonts w:ascii="Times New Roman" w:hAnsi="Times New Roman" w:eastAsia="宋体" w:cs="Times New Roman"/>
              </w:rPr>
            </w:pPr>
            <w:r>
              <w:drawing>
                <wp:inline distT="0" distB="0" distL="0" distR="0">
                  <wp:extent cx="509905" cy="1079500"/>
                  <wp:effectExtent l="0" t="0" r="4445"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24">
                            <a:extLst>
                              <a:ext uri="{BEBA8EAE-BF5A-486C-A8C5-ECC9F3942E4B}">
                                <a14:imgProps xmlns:a14="http://schemas.microsoft.com/office/drawing/2010/main">
                                  <a14:imgLayer r:embed="rId25">
                                    <a14:imgEffect>
                                      <a14:saturation sat="0"/>
                                    </a14:imgEffect>
                                  </a14:imgLayer>
                                </a14:imgProps>
                              </a:ext>
                            </a:extLst>
                          </a:blip>
                          <a:stretch>
                            <a:fillRect/>
                          </a:stretch>
                        </pic:blipFill>
                        <pic:spPr>
                          <a:xfrm>
                            <a:off x="0" y="0"/>
                            <a:ext cx="510261" cy="1080000"/>
                          </a:xfrm>
                          <a:prstGeom prst="rect">
                            <a:avLst/>
                          </a:prstGeom>
                        </pic:spPr>
                      </pic:pic>
                    </a:graphicData>
                  </a:graphic>
                </wp:inline>
              </w:drawing>
            </w:r>
          </w:p>
        </w:tc>
        <w:tc>
          <w:tcPr>
            <w:tcW w:w="1133" w:type="dxa"/>
            <w:vAlign w:val="center"/>
          </w:tcPr>
          <w:p>
            <w:pPr>
              <w:spacing w:line="300" w:lineRule="auto"/>
              <w:jc w:val="center"/>
              <w:rPr>
                <w:rFonts w:ascii="Times New Roman" w:hAnsi="Times New Roman" w:eastAsia="宋体" w:cs="Times New Roman"/>
              </w:rPr>
            </w:pPr>
            <w:r>
              <w:drawing>
                <wp:inline distT="0" distB="0" distL="0" distR="0">
                  <wp:extent cx="467995" cy="1079500"/>
                  <wp:effectExtent l="0" t="0" r="8255"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26">
                            <a:extLst>
                              <a:ext uri="{BEBA8EAE-BF5A-486C-A8C5-ECC9F3942E4B}">
                                <a14:imgProps xmlns:a14="http://schemas.microsoft.com/office/drawing/2010/main">
                                  <a14:imgLayer r:embed="rId27">
                                    <a14:imgEffect>
                                      <a14:saturation sat="0"/>
                                    </a14:imgEffect>
                                  </a14:imgLayer>
                                </a14:imgProps>
                              </a:ext>
                            </a:extLst>
                          </a:blip>
                          <a:stretch>
                            <a:fillRect/>
                          </a:stretch>
                        </pic:blipFill>
                        <pic:spPr>
                          <a:xfrm>
                            <a:off x="0" y="0"/>
                            <a:ext cx="468000" cy="1080000"/>
                          </a:xfrm>
                          <a:prstGeom prst="rect">
                            <a:avLst/>
                          </a:prstGeom>
                        </pic:spPr>
                      </pic:pic>
                    </a:graphicData>
                  </a:graphic>
                </wp:inline>
              </w:drawing>
            </w:r>
          </w:p>
        </w:tc>
        <w:tc>
          <w:tcPr>
            <w:tcW w:w="1132" w:type="dxa"/>
            <w:vAlign w:val="center"/>
          </w:tcPr>
          <w:p>
            <w:pPr>
              <w:spacing w:line="300" w:lineRule="auto"/>
              <w:jc w:val="center"/>
            </w:pPr>
            <w:r>
              <w:drawing>
                <wp:inline distT="0" distB="0" distL="0" distR="0">
                  <wp:extent cx="502920" cy="10795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28">
                            <a:extLst>
                              <a:ext uri="{BEBA8EAE-BF5A-486C-A8C5-ECC9F3942E4B}">
                                <a14:imgProps xmlns:a14="http://schemas.microsoft.com/office/drawing/2010/main">
                                  <a14:imgLayer r:embed="rId29">
                                    <a14:imgEffect>
                                      <a14:saturation sat="0"/>
                                    </a14:imgEffect>
                                  </a14:imgLayer>
                                </a14:imgProps>
                              </a:ext>
                            </a:extLst>
                          </a:blip>
                          <a:stretch>
                            <a:fillRect/>
                          </a:stretch>
                        </pic:blipFill>
                        <pic:spPr>
                          <a:xfrm>
                            <a:off x="0" y="0"/>
                            <a:ext cx="503482" cy="1080000"/>
                          </a:xfrm>
                          <a:prstGeom prst="rect">
                            <a:avLst/>
                          </a:prstGeom>
                        </pic:spPr>
                      </pic:pic>
                    </a:graphicData>
                  </a:graphic>
                </wp:inline>
              </w:drawing>
            </w:r>
          </w:p>
        </w:tc>
        <w:tc>
          <w:tcPr>
            <w:tcW w:w="1133" w:type="dxa"/>
            <w:vAlign w:val="center"/>
          </w:tcPr>
          <w:p>
            <w:pPr>
              <w:spacing w:line="300" w:lineRule="auto"/>
              <w:jc w:val="center"/>
              <w:rPr>
                <w:rFonts w:ascii="Times New Roman" w:hAnsi="Times New Roman" w:eastAsia="宋体" w:cs="Times New Roman"/>
              </w:rPr>
            </w:pPr>
            <w:r>
              <w:drawing>
                <wp:inline distT="0" distB="0" distL="0" distR="0">
                  <wp:extent cx="452120" cy="1079500"/>
                  <wp:effectExtent l="0" t="0" r="508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pic:cNvPicPr>
                        </pic:nvPicPr>
                        <pic:blipFill>
                          <a:blip r:embed="rId30">
                            <a:extLst>
                              <a:ext uri="{BEBA8EAE-BF5A-486C-A8C5-ECC9F3942E4B}">
                                <a14:imgProps xmlns:a14="http://schemas.microsoft.com/office/drawing/2010/main">
                                  <a14:imgLayer r:embed="rId31">
                                    <a14:imgEffect>
                                      <a14:saturation sat="0"/>
                                    </a14:imgEffect>
                                  </a14:imgLayer>
                                </a14:imgProps>
                              </a:ext>
                            </a:extLst>
                          </a:blip>
                          <a:stretch>
                            <a:fillRect/>
                          </a:stretch>
                        </pic:blipFill>
                        <pic:spPr>
                          <a:xfrm>
                            <a:off x="0" y="0"/>
                            <a:ext cx="452240" cy="1080000"/>
                          </a:xfrm>
                          <a:prstGeom prst="rect">
                            <a:avLst/>
                          </a:prstGeom>
                        </pic:spPr>
                      </pic:pic>
                    </a:graphicData>
                  </a:graphic>
                </wp:inline>
              </w:drawing>
            </w:r>
          </w:p>
        </w:tc>
        <w:tc>
          <w:tcPr>
            <w:tcW w:w="1133" w:type="dxa"/>
            <w:vAlign w:val="center"/>
          </w:tcPr>
          <w:p>
            <w:pPr>
              <w:spacing w:line="300" w:lineRule="auto"/>
              <w:jc w:val="center"/>
              <w:rPr>
                <w:rFonts w:ascii="Times New Roman" w:hAnsi="Times New Roman" w:eastAsia="宋体" w:cs="Times New Roman"/>
              </w:rPr>
            </w:pPr>
            <w:r>
              <w:drawing>
                <wp:inline distT="0" distB="0" distL="0" distR="0">
                  <wp:extent cx="520700" cy="10795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16">
                            <a:extLst>
                              <a:ext uri="{BEBA8EAE-BF5A-486C-A8C5-ECC9F3942E4B}">
                                <a14:imgProps xmlns:a14="http://schemas.microsoft.com/office/drawing/2010/main">
                                  <a14:imgLayer r:embed="rId17">
                                    <a14:imgEffect>
                                      <a14:saturation sat="0"/>
                                    </a14:imgEffect>
                                  </a14:imgLayer>
                                </a14:imgProps>
                              </a:ext>
                            </a:extLst>
                          </a:blip>
                          <a:stretch>
                            <a:fillRect/>
                          </a:stretch>
                        </pic:blipFill>
                        <pic:spPr>
                          <a:xfrm>
                            <a:off x="0" y="0"/>
                            <a:ext cx="521053" cy="1080000"/>
                          </a:xfrm>
                          <a:prstGeom prst="rect">
                            <a:avLst/>
                          </a:prstGeom>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10194" w:type="dxa"/>
            <w:gridSpan w:val="9"/>
          </w:tcPr>
          <w:p>
            <w:pPr>
              <w:spacing w:line="300" w:lineRule="auto"/>
              <w:jc w:val="center"/>
              <w:rPr>
                <w:rFonts w:ascii="Times New Roman" w:hAnsi="Times New Roman" w:eastAsia="宋体" w:cs="Times New Roman"/>
              </w:rPr>
            </w:pPr>
            <w:r>
              <w:rPr>
                <w:rFonts w:hint="eastAsia" w:ascii="仿宋" w:hAnsi="仿宋" w:eastAsia="仿宋" w:cs="Times New Roman"/>
              </w:rPr>
              <w:t>图</w:t>
            </w:r>
            <w:r>
              <w:rPr>
                <w:rFonts w:ascii="仿宋" w:hAnsi="仿宋" w:eastAsia="仿宋" w:cs="Times New Roman"/>
              </w:rPr>
              <w:t>2</w:t>
            </w:r>
            <w:r>
              <w:rPr>
                <w:rFonts w:hint="eastAsia" w:ascii="仿宋" w:hAnsi="仿宋" w:eastAsia="仿宋" w:cs="Times New Roman"/>
              </w:rPr>
              <w:t>-</w:t>
            </w:r>
            <w:r>
              <w:rPr>
                <w:rFonts w:ascii="仿宋" w:hAnsi="仿宋" w:eastAsia="仿宋" w:cs="Times New Roman"/>
              </w:rPr>
              <w:t>3</w:t>
            </w:r>
            <w:r>
              <w:rPr>
                <w:rFonts w:hint="eastAsia" w:ascii="仿宋" w:hAnsi="仿宋" w:eastAsia="仿宋" w:cs="Times New Roman"/>
              </w:rPr>
              <w:t>　气缸工作原理</w:t>
            </w:r>
          </w:p>
        </w:tc>
      </w:tr>
    </w:tbl>
    <w:p>
      <w:pPr>
        <w:pStyle w:val="12"/>
        <w:numPr>
          <w:ilvl w:val="0"/>
          <w:numId w:val="29"/>
        </w:numPr>
        <w:spacing w:line="300" w:lineRule="auto"/>
        <w:ind w:left="0" w:firstLine="420"/>
        <w:rPr>
          <w:rFonts w:ascii="Times New Roman" w:hAnsi="Times New Roman" w:eastAsia="宋体" w:cs="Times New Roman"/>
        </w:rPr>
      </w:pPr>
      <w:r>
        <w:rPr>
          <w:rFonts w:hint="eastAsia" w:ascii="Times New Roman" w:hAnsi="Times New Roman" w:eastAsia="宋体" w:cs="Times New Roman"/>
        </w:rPr>
        <w:t>计算现行设计方案中的</w:t>
      </w:r>
      <w:r>
        <w:rPr>
          <w:rFonts w:hint="eastAsia" w:ascii="黑体" w:hAnsi="黑体" w:eastAsia="黑体" w:cs="Times New Roman"/>
        </w:rPr>
        <w:t>活塞行程</w:t>
      </w:r>
      <w:r>
        <w:rPr>
          <w:rFonts w:hint="eastAsia" w:ascii="Times New Roman" w:hAnsi="Times New Roman" w:eastAsia="宋体" w:cs="Times New Roman"/>
        </w:rPr>
        <w:t>。</w:t>
      </w:r>
    </w:p>
    <w:p>
      <w:pPr>
        <w:pStyle w:val="12"/>
        <w:numPr>
          <w:ilvl w:val="0"/>
          <w:numId w:val="29"/>
        </w:numPr>
        <w:spacing w:line="300" w:lineRule="auto"/>
        <w:ind w:left="0" w:firstLine="420"/>
        <w:rPr>
          <w:rFonts w:ascii="Times New Roman" w:hAnsi="Times New Roman" w:eastAsia="宋体" w:cs="Times New Roman"/>
        </w:rPr>
      </w:pPr>
      <w:r>
        <w:rPr>
          <w:rFonts w:hint="eastAsia" w:ascii="Times New Roman" w:hAnsi="Times New Roman" w:eastAsia="宋体" w:cs="Times New Roman"/>
        </w:rPr>
        <w:t>若</w:t>
      </w:r>
      <w:r>
        <w:rPr>
          <w:rFonts w:hint="eastAsia" w:ascii="黑体" w:hAnsi="黑体" w:eastAsia="黑体" w:cs="Times New Roman"/>
        </w:rPr>
        <w:t>活塞行程调整为</w:t>
      </w:r>
      <w:r>
        <w:rPr>
          <w:rFonts w:ascii="Arial" w:hAnsi="Arial" w:eastAsia="宋体" w:cs="Arial"/>
        </w:rPr>
        <w:t>1</w:t>
      </w:r>
      <w:r>
        <w:rPr>
          <w:rFonts w:hint="eastAsia" w:ascii="Arial" w:hAnsi="Arial" w:eastAsia="宋体" w:cs="Arial"/>
        </w:rPr>
        <w:t>8</w:t>
      </w:r>
      <w:r>
        <w:rPr>
          <w:rFonts w:ascii="Arial" w:hAnsi="Arial" w:eastAsia="宋体" w:cs="Arial"/>
        </w:rPr>
        <w:t xml:space="preserve"> mm</w:t>
      </w:r>
      <w:r>
        <w:rPr>
          <w:rFonts w:hint="eastAsia" w:ascii="Times New Roman" w:hAnsi="Times New Roman" w:eastAsia="宋体" w:cs="Times New Roman"/>
        </w:rPr>
        <w:t>，且</w:t>
      </w:r>
      <w:r>
        <w:rPr>
          <w:rFonts w:hint="eastAsia" w:ascii="黑体" w:hAnsi="黑体" w:eastAsia="黑体" w:cs="Times New Roman"/>
        </w:rPr>
        <w:t>活塞顶部极限位置不变</w:t>
      </w:r>
      <w:r>
        <w:rPr>
          <w:rFonts w:hint="eastAsia" w:ascii="Times New Roman" w:hAnsi="Times New Roman" w:eastAsia="宋体" w:cs="Times New Roman"/>
        </w:rPr>
        <w:t>，</w:t>
      </w:r>
      <w:r>
        <w:rPr>
          <w:rFonts w:hint="eastAsia" w:ascii="Times New Roman" w:hAnsi="Times New Roman" w:eastAsia="宋体" w:cs="Times New Roman"/>
          <w:szCs w:val="21"/>
        </w:rPr>
        <w:t>1</w:t>
      </w:r>
      <w:r>
        <w:rPr>
          <w:rFonts w:ascii="Times New Roman" w:hAnsi="Times New Roman" w:eastAsia="宋体" w:cs="Times New Roman"/>
          <w:szCs w:val="21"/>
        </w:rPr>
        <w:t>901</w:t>
      </w:r>
      <w:r>
        <w:rPr>
          <w:rFonts w:hint="eastAsia" w:ascii="Times New Roman" w:hAnsi="Times New Roman" w:eastAsia="宋体" w:cs="Times New Roman"/>
          <w:szCs w:val="21"/>
        </w:rPr>
        <w:t>-</w:t>
      </w:r>
      <w:r>
        <w:rPr>
          <w:rFonts w:ascii="Times New Roman" w:hAnsi="Times New Roman" w:eastAsia="宋体" w:cs="Times New Roman"/>
          <w:szCs w:val="21"/>
        </w:rPr>
        <w:t>05</w:t>
      </w:r>
      <w:r>
        <w:rPr>
          <w:rFonts w:hint="eastAsia" w:ascii="Times New Roman" w:hAnsi="Times New Roman" w:eastAsia="宋体" w:cs="Times New Roman"/>
          <w:szCs w:val="21"/>
        </w:rPr>
        <w:t>曲柄圆盘及1</w:t>
      </w:r>
      <w:r>
        <w:rPr>
          <w:rFonts w:ascii="Times New Roman" w:hAnsi="Times New Roman" w:eastAsia="宋体" w:cs="Times New Roman"/>
          <w:szCs w:val="21"/>
        </w:rPr>
        <w:t>901</w:t>
      </w:r>
      <w:r>
        <w:rPr>
          <w:rFonts w:hint="eastAsia" w:ascii="Times New Roman" w:hAnsi="Times New Roman" w:eastAsia="宋体" w:cs="Times New Roman"/>
          <w:szCs w:val="21"/>
        </w:rPr>
        <w:t>-</w:t>
      </w:r>
      <w:r>
        <w:rPr>
          <w:rFonts w:ascii="Times New Roman" w:hAnsi="Times New Roman" w:eastAsia="宋体" w:cs="Times New Roman"/>
          <w:szCs w:val="21"/>
        </w:rPr>
        <w:t>08</w:t>
      </w:r>
      <w:r>
        <w:rPr>
          <w:rFonts w:hint="eastAsia" w:ascii="Times New Roman" w:hAnsi="Times New Roman" w:eastAsia="宋体" w:cs="Times New Roman"/>
          <w:szCs w:val="21"/>
        </w:rPr>
        <w:t>连杆</w:t>
      </w:r>
      <w:r>
        <w:rPr>
          <w:rFonts w:hint="eastAsia" w:ascii="Times New Roman" w:hAnsi="Times New Roman" w:eastAsia="宋体" w:cs="Times New Roman"/>
        </w:rPr>
        <w:t>应作怎样的调整；要求</w:t>
      </w:r>
      <w:r>
        <w:rPr>
          <w:rFonts w:hint="eastAsia" w:ascii="黑体" w:hAnsi="黑体" w:eastAsia="黑体" w:cs="Times New Roman"/>
        </w:rPr>
        <w:t>仅变更两个零件中的各一个尺寸</w:t>
      </w:r>
      <w:r>
        <w:rPr>
          <w:rFonts w:hint="eastAsia" w:ascii="Times New Roman" w:hAnsi="Times New Roman" w:eastAsia="宋体" w:cs="Times New Roman"/>
        </w:rPr>
        <w:t>。</w:t>
      </w:r>
    </w:p>
    <w:p>
      <w:pPr>
        <w:spacing w:before="312" w:beforeLines="100"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本题目要求使用</w:t>
      </w:r>
      <w:r>
        <w:rPr>
          <w:rFonts w:ascii="Times New Roman" w:hAnsi="Times New Roman" w:eastAsia="宋体" w:cs="Times New Roman"/>
        </w:rPr>
        <w:t>I</w:t>
      </w:r>
      <w:r>
        <w:rPr>
          <w:rFonts w:hint="eastAsia" w:ascii="Times New Roman" w:hAnsi="Times New Roman" w:eastAsia="宋体" w:cs="Times New Roman"/>
        </w:rPr>
        <w:t>nventor，可于</w:t>
      </w:r>
      <w:r>
        <w:rPr>
          <w:rFonts w:ascii="Arial" w:hAnsi="Arial" w:eastAsia="黑体" w:cs="Arial"/>
        </w:rPr>
        <w:t>计算机A或B</w:t>
      </w:r>
      <w:r>
        <w:rPr>
          <w:rFonts w:hint="eastAsia" w:ascii="Times New Roman" w:hAnsi="Times New Roman" w:eastAsia="宋体" w:cs="Times New Roman"/>
        </w:rPr>
        <w:t>完成，全部内容完成后须将</w:t>
      </w:r>
      <w:r>
        <w:rPr>
          <w:rFonts w:hint="eastAsia" w:ascii="Arial" w:hAnsi="Arial" w:eastAsia="黑体" w:cs="Arial"/>
        </w:rPr>
        <w:t>所有</w:t>
      </w:r>
      <w:r>
        <w:rPr>
          <w:rFonts w:ascii="Arial" w:hAnsi="Arial" w:eastAsia="黑体" w:cs="Arial"/>
        </w:rPr>
        <w:t>数据文件拷贝至计算机A</w:t>
      </w:r>
      <w:r>
        <w:rPr>
          <w:rFonts w:hint="eastAsia" w:ascii="Times New Roman" w:hAnsi="Times New Roman" w:eastAsia="宋体" w:cs="Times New Roman"/>
        </w:rPr>
        <w:t>。题目2-2需提交的文件及相关要求见表</w:t>
      </w:r>
      <w:r>
        <w:rPr>
          <w:rFonts w:ascii="Times New Roman" w:hAnsi="Times New Roman" w:eastAsia="宋体" w:cs="Times New Roman"/>
        </w:rPr>
        <w:t>2-</w:t>
      </w:r>
      <w:r>
        <w:rPr>
          <w:rFonts w:hint="eastAsia" w:ascii="Times New Roman" w:hAnsi="Times New Roman" w:eastAsia="宋体" w:cs="Times New Roman"/>
        </w:rPr>
        <w:t>2</w:t>
      </w:r>
      <w:r>
        <w:rPr>
          <w:rFonts w:ascii="Times New Roman" w:hAnsi="Times New Roman" w:eastAsia="宋体" w:cs="Times New Roman"/>
        </w:rPr>
        <w:t>；所有文件须</w:t>
      </w:r>
      <w:r>
        <w:rPr>
          <w:rFonts w:hint="eastAsia" w:ascii="Times New Roman" w:hAnsi="Times New Roman" w:eastAsia="宋体" w:cs="Times New Roman"/>
        </w:rPr>
        <w:t>在比赛结束前归档于</w:t>
      </w:r>
      <w:r>
        <w:rPr>
          <w:rFonts w:ascii="Arial" w:hAnsi="Arial" w:eastAsia="黑体" w:cs="Arial"/>
        </w:rPr>
        <w:t>计算机A</w:t>
      </w:r>
      <w:r>
        <w:rPr>
          <w:rFonts w:ascii="宋体" w:hAnsi="宋体" w:eastAsia="宋体" w:cs="Times New Roman"/>
        </w:rPr>
        <w:t>“</w:t>
      </w:r>
      <w:r>
        <w:rPr>
          <w:rFonts w:ascii="Times New Roman" w:hAnsi="Times New Roman" w:eastAsia="宋体" w:cs="Times New Roman"/>
        </w:rPr>
        <w:t>桌面 \ 赛位号 \ 2</w:t>
      </w:r>
      <w:r>
        <w:rPr>
          <w:rFonts w:hint="eastAsia" w:ascii="Times New Roman" w:hAnsi="Times New Roman" w:eastAsia="宋体" w:cs="Times New Roman"/>
        </w:rPr>
        <w:t>-2</w:t>
      </w:r>
      <w:r>
        <w:rPr>
          <w:rFonts w:ascii="Times New Roman" w:hAnsi="Times New Roman" w:eastAsia="宋体" w:cs="Times New Roman"/>
        </w:rPr>
        <w:t>-</w:t>
      </w:r>
      <w:r>
        <w:rPr>
          <w:rFonts w:hint="eastAsia" w:ascii="Times New Roman" w:hAnsi="Times New Roman" w:eastAsia="宋体" w:cs="Times New Roman"/>
        </w:rPr>
        <w:t>机构设计计算</w:t>
      </w:r>
      <w:r>
        <w:rPr>
          <w:rFonts w:ascii="宋体" w:hAnsi="宋体" w:eastAsia="宋体" w:cs="Times New Roman"/>
        </w:rPr>
        <w:t>”</w:t>
      </w:r>
      <w:r>
        <w:rPr>
          <w:rFonts w:ascii="Times New Roman" w:hAnsi="Times New Roman" w:eastAsia="宋体" w:cs="Times New Roman"/>
        </w:rPr>
        <w:t>；不得为不同类型的文件单独创建文件夹。</w:t>
      </w:r>
    </w:p>
    <w:p>
      <w:pPr>
        <w:spacing w:before="78" w:beforeLines="25" w:after="78" w:afterLines="25" w:line="300" w:lineRule="auto"/>
        <w:jc w:val="center"/>
        <w:rPr>
          <w:rFonts w:ascii="仿宋" w:hAnsi="仿宋" w:eastAsia="仿宋" w:cs="Times New Roman"/>
        </w:rPr>
      </w:pPr>
      <w:r>
        <w:rPr>
          <w:rFonts w:hint="eastAsia" w:ascii="仿宋" w:hAnsi="仿宋" w:eastAsia="仿宋" w:cs="Times New Roman"/>
        </w:rPr>
        <w:t>表</w:t>
      </w:r>
      <w:r>
        <w:rPr>
          <w:rFonts w:ascii="仿宋" w:hAnsi="仿宋" w:eastAsia="仿宋" w:cs="Times New Roman"/>
        </w:rPr>
        <w:t>2</w:t>
      </w:r>
      <w:r>
        <w:rPr>
          <w:rFonts w:hint="eastAsia" w:ascii="仿宋" w:hAnsi="仿宋" w:eastAsia="仿宋" w:cs="Times New Roman"/>
        </w:rPr>
        <w:t>-</w:t>
      </w:r>
      <w:r>
        <w:rPr>
          <w:rFonts w:ascii="仿宋" w:hAnsi="仿宋" w:eastAsia="仿宋" w:cs="Times New Roman"/>
        </w:rPr>
        <w:t>2</w:t>
      </w:r>
      <w:r>
        <w:rPr>
          <w:rFonts w:hint="eastAsia" w:ascii="仿宋" w:hAnsi="仿宋" w:eastAsia="仿宋" w:cs="Times New Roman"/>
        </w:rPr>
        <w:t>　轻量化设计部分需提交的文件</w:t>
      </w:r>
    </w:p>
    <w:tbl>
      <w:tblPr>
        <w:tblStyle w:val="8"/>
        <w:tblW w:w="10206"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2552"/>
        <w:gridCol w:w="2976"/>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12" w:space="0"/>
              <w:left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内容</w:t>
            </w:r>
          </w:p>
        </w:tc>
        <w:tc>
          <w:tcPr>
            <w:tcW w:w="2552" w:type="dxa"/>
            <w:tcBorders>
              <w:top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需提交的文件</w:t>
            </w:r>
          </w:p>
        </w:tc>
        <w:tc>
          <w:tcPr>
            <w:tcW w:w="2976" w:type="dxa"/>
            <w:tcBorders>
              <w:top w:val="single" w:color="auto" w:sz="12" w:space="0"/>
              <w:bottom w:val="double" w:color="auto" w:sz="4" w:space="0"/>
              <w:right w:val="sing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文件命名方式</w:t>
            </w:r>
          </w:p>
        </w:tc>
        <w:tc>
          <w:tcPr>
            <w:tcW w:w="3402" w:type="dxa"/>
            <w:tcBorders>
              <w:top w:val="single" w:color="auto" w:sz="12" w:space="0"/>
              <w:left w:val="single" w:color="auto" w:sz="4" w:space="0"/>
              <w:bottom w:val="double" w:color="auto" w:sz="4" w:space="0"/>
              <w:righ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要求（备注）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Merge w:val="restart"/>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零件</w:t>
            </w:r>
          </w:p>
        </w:tc>
        <w:tc>
          <w:tcPr>
            <w:tcW w:w="2552"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尺寸调整后的曲柄圆盘</w:t>
            </w:r>
          </w:p>
        </w:tc>
        <w:tc>
          <w:tcPr>
            <w:tcW w:w="2976"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曲柄圆盘</w:t>
            </w:r>
            <w:r>
              <w:rPr>
                <w:rFonts w:ascii="Times New Roman" w:hAnsi="Times New Roman" w:eastAsia="宋体" w:cs="Times New Roman"/>
                <w:szCs w:val="21"/>
              </w:rPr>
              <w:t>.</w:t>
            </w:r>
            <w:r>
              <w:rPr>
                <w:rFonts w:hint="eastAsia" w:ascii="Times New Roman" w:hAnsi="Times New Roman" w:eastAsia="宋体" w:cs="Times New Roman"/>
                <w:szCs w:val="21"/>
              </w:rPr>
              <w:t>ipt、曲柄圆盘</w:t>
            </w:r>
            <w:r>
              <w:rPr>
                <w:rFonts w:ascii="Times New Roman" w:hAnsi="Times New Roman" w:eastAsia="宋体" w:cs="Times New Roman"/>
                <w:szCs w:val="21"/>
              </w:rPr>
              <w:t>.</w:t>
            </w:r>
            <w:r>
              <w:rPr>
                <w:rFonts w:hint="eastAsia" w:ascii="Times New Roman" w:hAnsi="Times New Roman" w:eastAsia="宋体" w:cs="Times New Roman"/>
                <w:szCs w:val="21"/>
              </w:rPr>
              <w:t>idw</w:t>
            </w:r>
          </w:p>
        </w:tc>
        <w:tc>
          <w:tcPr>
            <w:tcW w:w="3402" w:type="dxa"/>
            <w:vMerge w:val="restart"/>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满足条件2的零件模型及零件图。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2552"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尺寸调整后的连杆</w:t>
            </w:r>
          </w:p>
        </w:tc>
        <w:tc>
          <w:tcPr>
            <w:tcW w:w="2976"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连杆</w:t>
            </w:r>
            <w:r>
              <w:rPr>
                <w:rFonts w:ascii="Times New Roman" w:hAnsi="Times New Roman" w:eastAsia="宋体" w:cs="Times New Roman"/>
                <w:szCs w:val="21"/>
              </w:rPr>
              <w:t>.</w:t>
            </w:r>
            <w:r>
              <w:rPr>
                <w:rFonts w:hint="eastAsia" w:ascii="Times New Roman" w:hAnsi="Times New Roman" w:eastAsia="宋体" w:cs="Times New Roman"/>
                <w:szCs w:val="21"/>
              </w:rPr>
              <w:t>ipt、连杆</w:t>
            </w:r>
            <w:r>
              <w:rPr>
                <w:rFonts w:ascii="Times New Roman" w:hAnsi="Times New Roman" w:eastAsia="宋体" w:cs="Times New Roman"/>
                <w:szCs w:val="21"/>
              </w:rPr>
              <w:t>.</w:t>
            </w:r>
            <w:r>
              <w:rPr>
                <w:rFonts w:hint="eastAsia" w:ascii="Times New Roman" w:hAnsi="Times New Roman" w:eastAsia="宋体" w:cs="Times New Roman"/>
                <w:szCs w:val="21"/>
              </w:rPr>
              <w:t>idw</w:t>
            </w:r>
          </w:p>
        </w:tc>
        <w:tc>
          <w:tcPr>
            <w:tcW w:w="3402" w:type="dxa"/>
            <w:vMerge w:val="continue"/>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76" w:type="dxa"/>
            <w:tcBorders>
              <w:left w:val="single" w:color="auto" w:sz="12" w:space="0"/>
              <w:bottom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设计报告</w:t>
            </w:r>
          </w:p>
        </w:tc>
        <w:tc>
          <w:tcPr>
            <w:tcW w:w="2552" w:type="dxa"/>
            <w:tcBorders>
              <w:bottom w:val="single" w:color="auto" w:sz="12" w:space="0"/>
            </w:tcBorders>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机构设计计算报告</w:t>
            </w:r>
          </w:p>
        </w:tc>
        <w:tc>
          <w:tcPr>
            <w:tcW w:w="2976" w:type="dxa"/>
            <w:tcBorders>
              <w:bottom w:val="single" w:color="auto" w:sz="12" w:space="0"/>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机构设计计算报告.pptx</w:t>
            </w:r>
          </w:p>
        </w:tc>
        <w:tc>
          <w:tcPr>
            <w:tcW w:w="3402" w:type="dxa"/>
            <w:tcBorders>
              <w:left w:val="single" w:color="auto" w:sz="4" w:space="0"/>
              <w:bottom w:val="single" w:color="auto" w:sz="12"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包含原有设计方案的气缸行程数据；需使用提供的报告模板完成。</w:t>
            </w:r>
          </w:p>
        </w:tc>
      </w:tr>
    </w:tbl>
    <w:p>
      <w:pPr>
        <w:spacing w:before="312" w:beforeLines="100" w:after="156" w:afterLines="50" w:line="300" w:lineRule="auto"/>
        <w:ind w:firstLine="420"/>
        <w:outlineLvl w:val="0"/>
        <w:rPr>
          <w:rFonts w:ascii="Arial" w:hAnsi="Arial" w:eastAsia="黑体" w:cs="Arial"/>
          <w:sz w:val="24"/>
          <w:szCs w:val="24"/>
        </w:rPr>
      </w:pPr>
      <w:r>
        <w:rPr>
          <w:rFonts w:hint="eastAsia" w:ascii="Arial" w:hAnsi="Arial" w:eastAsia="黑体" w:cs="Arial"/>
          <w:sz w:val="24"/>
          <w:szCs w:val="24"/>
        </w:rPr>
        <w:t>题目3　数字制造（35%）</w:t>
      </w:r>
    </w:p>
    <w:p>
      <w:pPr>
        <w:spacing w:before="156" w:beforeLines="50" w:after="156" w:afterLines="50" w:line="300" w:lineRule="auto"/>
        <w:ind w:firstLine="420" w:firstLineChars="200"/>
        <w:rPr>
          <w:rFonts w:ascii="Arial" w:hAnsi="Arial" w:eastAsia="黑体" w:cs="Arial"/>
        </w:rPr>
      </w:pPr>
      <w:r>
        <w:rPr>
          <w:rFonts w:hint="eastAsia" w:ascii="Arial" w:hAnsi="Arial" w:eastAsia="黑体" w:cs="Arial"/>
        </w:rPr>
        <w:t>题目3-1　增材制造</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设置合理的3</w:t>
      </w:r>
      <w:r>
        <w:rPr>
          <w:rFonts w:ascii="Times New Roman" w:hAnsi="Times New Roman" w:eastAsia="宋体" w:cs="Times New Roman"/>
        </w:rPr>
        <w:t>D</w:t>
      </w:r>
      <w:r>
        <w:rPr>
          <w:rFonts w:hint="eastAsia" w:ascii="Times New Roman" w:hAnsi="Times New Roman" w:eastAsia="宋体" w:cs="Times New Roman"/>
        </w:rPr>
        <w:t>打印参数，选择恰当的参数完成题目2-1轻量化支架的增材制造，并将各项打印参数填入增材制造报告。</w:t>
      </w:r>
      <w:r>
        <w:rPr>
          <w:rFonts w:hint="eastAsia" w:ascii="黑体" w:hAnsi="黑体" w:eastAsia="黑体" w:cs="Times New Roman"/>
        </w:rPr>
        <w:t>注意</w:t>
      </w:r>
      <w:r>
        <w:rPr>
          <w:rFonts w:hint="eastAsia" w:ascii="Times New Roman" w:hAnsi="Times New Roman" w:eastAsia="宋体" w:cs="Times New Roman"/>
        </w:rPr>
        <w:t>：此部分制造的零件将在题目3-2-2进一步做精加工处理，应考虑适当的加工余量。</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本题目要求使用</w:t>
      </w:r>
      <w:r>
        <w:rPr>
          <w:rFonts w:ascii="Arial" w:hAnsi="Arial" w:eastAsia="宋体" w:cs="Arial"/>
        </w:rPr>
        <w:t>Fusion 360</w:t>
      </w:r>
      <w:r>
        <w:rPr>
          <w:rFonts w:hint="eastAsia" w:ascii="Times New Roman" w:hAnsi="Times New Roman" w:eastAsia="宋体" w:cs="Times New Roman"/>
        </w:rPr>
        <w:t>，于</w:t>
      </w:r>
      <w:r>
        <w:rPr>
          <w:rFonts w:ascii="Arial" w:hAnsi="Arial" w:eastAsia="黑体" w:cs="Arial"/>
        </w:rPr>
        <w:t>计算机B</w:t>
      </w:r>
      <w:r>
        <w:rPr>
          <w:rFonts w:hint="eastAsia" w:ascii="Times New Roman" w:hAnsi="Times New Roman" w:eastAsia="宋体" w:cs="Times New Roman"/>
        </w:rPr>
        <w:t>完成3</w:t>
      </w:r>
      <w:r>
        <w:rPr>
          <w:rFonts w:ascii="Times New Roman" w:hAnsi="Times New Roman" w:eastAsia="宋体" w:cs="Times New Roman"/>
        </w:rPr>
        <w:t>D</w:t>
      </w:r>
      <w:r>
        <w:rPr>
          <w:rFonts w:hint="eastAsia" w:ascii="Times New Roman" w:hAnsi="Times New Roman" w:eastAsia="宋体" w:cs="Times New Roman"/>
        </w:rPr>
        <w:t>打印参数设置及前期准备（材料为A</w:t>
      </w:r>
      <w:r>
        <w:rPr>
          <w:rFonts w:ascii="Times New Roman" w:hAnsi="Times New Roman" w:eastAsia="宋体" w:cs="Times New Roman"/>
        </w:rPr>
        <w:t>BS</w:t>
      </w:r>
      <w:r>
        <w:rPr>
          <w:rFonts w:hint="eastAsia" w:ascii="Times New Roman" w:hAnsi="Times New Roman" w:eastAsia="宋体" w:cs="Times New Roman"/>
        </w:rPr>
        <w:t>），并将数据输出至3</w:t>
      </w:r>
      <w:r>
        <w:rPr>
          <w:rFonts w:ascii="Times New Roman" w:hAnsi="Times New Roman" w:eastAsia="宋体" w:cs="Times New Roman"/>
        </w:rPr>
        <w:t>D</w:t>
      </w:r>
      <w:r>
        <w:rPr>
          <w:rFonts w:hint="eastAsia" w:ascii="Times New Roman" w:hAnsi="Times New Roman" w:eastAsia="宋体" w:cs="Times New Roman"/>
        </w:rPr>
        <w:t>打印机。题目3-1需提交的物品（文件）及相关要求见表3-1，数字文件须在比赛结束前归档于</w:t>
      </w:r>
      <w:r>
        <w:rPr>
          <w:rFonts w:hint="eastAsia" w:ascii="黑体" w:hAnsi="黑体" w:eastAsia="黑体" w:cs="Times New Roman"/>
        </w:rPr>
        <w:t>计算机</w:t>
      </w:r>
      <w:r>
        <w:rPr>
          <w:rFonts w:ascii="Arial" w:hAnsi="Arial" w:eastAsia="黑体" w:cs="Arial"/>
        </w:rPr>
        <w:t>A</w:t>
      </w:r>
      <w:r>
        <w:rPr>
          <w:rFonts w:ascii="宋体" w:hAnsi="宋体" w:eastAsia="宋体" w:cs="Times New Roman"/>
        </w:rPr>
        <w:t>“</w:t>
      </w:r>
      <w:r>
        <w:rPr>
          <w:rFonts w:ascii="Times New Roman" w:hAnsi="Times New Roman" w:eastAsia="宋体" w:cs="Times New Roman"/>
        </w:rPr>
        <w:t xml:space="preserve">桌面 \ 赛位号 \ </w:t>
      </w:r>
      <w:r>
        <w:rPr>
          <w:rFonts w:hint="eastAsia" w:ascii="Times New Roman" w:hAnsi="Times New Roman" w:eastAsia="宋体" w:cs="Times New Roman"/>
        </w:rPr>
        <w:t>3-1-增材制造</w:t>
      </w:r>
      <w:r>
        <w:rPr>
          <w:rFonts w:ascii="宋体" w:hAnsi="宋体" w:eastAsia="宋体" w:cs="Times New Roman"/>
        </w:rPr>
        <w:t>”</w:t>
      </w:r>
      <w:r>
        <w:rPr>
          <w:rFonts w:ascii="Times New Roman" w:hAnsi="Times New Roman" w:eastAsia="宋体" w:cs="Times New Roman"/>
        </w:rPr>
        <w:t>；不得为不同类型的文件单独创建文件夹。</w:t>
      </w:r>
    </w:p>
    <w:p>
      <w:pPr>
        <w:spacing w:before="78" w:beforeLines="25" w:after="78" w:afterLines="25" w:line="300" w:lineRule="auto"/>
        <w:jc w:val="center"/>
        <w:rPr>
          <w:rFonts w:ascii="仿宋" w:hAnsi="仿宋" w:eastAsia="仿宋" w:cs="Times New Roman"/>
        </w:rPr>
      </w:pPr>
      <w:r>
        <w:rPr>
          <w:rFonts w:hint="eastAsia" w:ascii="仿宋" w:hAnsi="仿宋" w:eastAsia="仿宋" w:cs="Times New Roman"/>
        </w:rPr>
        <w:t>表3-</w:t>
      </w:r>
      <w:r>
        <w:rPr>
          <w:rFonts w:ascii="仿宋" w:hAnsi="仿宋" w:eastAsia="仿宋" w:cs="Times New Roman"/>
        </w:rPr>
        <w:t>1</w:t>
      </w:r>
      <w:r>
        <w:rPr>
          <w:rFonts w:hint="eastAsia" w:ascii="仿宋" w:hAnsi="仿宋" w:eastAsia="仿宋" w:cs="Times New Roman"/>
        </w:rPr>
        <w:t>　增材制造部分需提交的物品（文件）</w:t>
      </w:r>
    </w:p>
    <w:tbl>
      <w:tblPr>
        <w:tblStyle w:val="8"/>
        <w:tblW w:w="10206"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3119"/>
        <w:gridCol w:w="2409"/>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12" w:space="0"/>
              <w:left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内容</w:t>
            </w:r>
          </w:p>
        </w:tc>
        <w:tc>
          <w:tcPr>
            <w:tcW w:w="3119" w:type="dxa"/>
            <w:tcBorders>
              <w:top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需提交的文件</w:t>
            </w:r>
          </w:p>
        </w:tc>
        <w:tc>
          <w:tcPr>
            <w:tcW w:w="2409" w:type="dxa"/>
            <w:tcBorders>
              <w:top w:val="single" w:color="auto" w:sz="12" w:space="0"/>
              <w:bottom w:val="double" w:color="auto" w:sz="4" w:space="0"/>
              <w:right w:val="sing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文件命名方式</w:t>
            </w:r>
          </w:p>
        </w:tc>
        <w:tc>
          <w:tcPr>
            <w:tcW w:w="3402" w:type="dxa"/>
            <w:tcBorders>
              <w:top w:val="single" w:color="auto" w:sz="12" w:space="0"/>
              <w:left w:val="single" w:color="auto" w:sz="4" w:space="0"/>
              <w:bottom w:val="double" w:color="auto" w:sz="4" w:space="0"/>
              <w:righ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要求（备注）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物理模型</w:t>
            </w:r>
          </w:p>
        </w:tc>
        <w:tc>
          <w:tcPr>
            <w:tcW w:w="311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3</w:t>
            </w:r>
            <w:r>
              <w:rPr>
                <w:rFonts w:ascii="Times New Roman" w:hAnsi="Times New Roman" w:eastAsia="宋体" w:cs="Times New Roman"/>
                <w:szCs w:val="21"/>
              </w:rPr>
              <w:t>D</w:t>
            </w:r>
            <w:r>
              <w:rPr>
                <w:rFonts w:hint="eastAsia" w:ascii="Times New Roman" w:hAnsi="Times New Roman" w:eastAsia="宋体" w:cs="Times New Roman"/>
                <w:szCs w:val="21"/>
              </w:rPr>
              <w:t>打印得到的轻量化支架模型</w:t>
            </w:r>
          </w:p>
        </w:tc>
        <w:tc>
          <w:tcPr>
            <w:tcW w:w="2409" w:type="dxa"/>
            <w:tcBorders>
              <w:right w:val="sing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w:t>
            </w:r>
          </w:p>
        </w:tc>
        <w:tc>
          <w:tcPr>
            <w:tcW w:w="3402"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经后续加工后放置于工作台。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76" w:type="dxa"/>
            <w:tcBorders>
              <w:left w:val="single" w:color="auto" w:sz="12" w:space="0"/>
              <w:bottom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制造报告</w:t>
            </w:r>
          </w:p>
        </w:tc>
        <w:tc>
          <w:tcPr>
            <w:tcW w:w="3119" w:type="dxa"/>
            <w:tcBorders>
              <w:bottom w:val="single" w:color="auto" w:sz="12" w:space="0"/>
            </w:tcBorders>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增材制造报告</w:t>
            </w:r>
          </w:p>
        </w:tc>
        <w:tc>
          <w:tcPr>
            <w:tcW w:w="2409" w:type="dxa"/>
            <w:tcBorders>
              <w:bottom w:val="single" w:color="auto" w:sz="12" w:space="0"/>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增材制造报告.pptx</w:t>
            </w:r>
          </w:p>
        </w:tc>
        <w:tc>
          <w:tcPr>
            <w:tcW w:w="3402" w:type="dxa"/>
            <w:tcBorders>
              <w:left w:val="single" w:color="auto" w:sz="4" w:space="0"/>
              <w:bottom w:val="single" w:color="auto" w:sz="12"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需使用提供的报告模板完成。</w:t>
            </w:r>
          </w:p>
        </w:tc>
      </w:tr>
    </w:tbl>
    <w:p>
      <w:pPr>
        <w:spacing w:before="156" w:beforeLines="50" w:after="156" w:afterLines="50" w:line="300" w:lineRule="auto"/>
        <w:ind w:firstLine="420" w:firstLineChars="200"/>
        <w:rPr>
          <w:rFonts w:ascii="Arial" w:hAnsi="Arial" w:eastAsia="黑体" w:cs="Arial"/>
        </w:rPr>
      </w:pPr>
      <w:r>
        <w:rPr>
          <w:rFonts w:hint="eastAsia" w:ascii="Arial" w:hAnsi="Arial" w:eastAsia="黑体" w:cs="Arial"/>
        </w:rPr>
        <w:t>题目3-2　减材制造</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本题目分为两部分，请首先使用给定的毛坯，完成指定零件部分特征的减材制造（数控加工）；再使用题目3-1增材制造得到的零件模型，完成部分特征的减材制造（数控加工）以满足指定的尺寸精度要求。</w:t>
      </w:r>
    </w:p>
    <w:p>
      <w:pPr>
        <w:spacing w:before="78" w:beforeLines="25" w:after="78" w:afterLines="25" w:line="300" w:lineRule="auto"/>
        <w:ind w:firstLine="420" w:firstLineChars="200"/>
        <w:outlineLvl w:val="2"/>
        <w:rPr>
          <w:rFonts w:ascii="Arial" w:hAnsi="Arial" w:eastAsia="黑体" w:cs="Arial"/>
        </w:rPr>
      </w:pPr>
      <w:r>
        <w:rPr>
          <w:rFonts w:ascii="Arial" w:hAnsi="Arial" w:eastAsia="黑体" w:cs="Arial"/>
        </w:rPr>
        <w:t>题目3-2-1　减材制造（I）</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现有用于加工零件“1901-01底座”（见图3-1）的毛坯（已提供，材料为代木），请合理安排的加工工艺，完成零件</w:t>
      </w:r>
      <w:r>
        <w:rPr>
          <w:rFonts w:hint="eastAsia" w:ascii="黑体" w:hAnsi="黑体" w:eastAsia="黑体" w:cs="Times New Roman"/>
        </w:rPr>
        <w:t>顶面</w:t>
      </w:r>
      <w:r>
        <w:rPr>
          <w:rFonts w:hint="eastAsia" w:ascii="宋体" w:hAnsi="宋体" w:eastAsia="宋体" w:cs="Times New Roman"/>
        </w:rPr>
        <w:t>及</w:t>
      </w:r>
      <w:r>
        <w:rPr>
          <w:rFonts w:hint="eastAsia" w:ascii="黑体" w:hAnsi="黑体" w:eastAsia="黑体" w:cs="Times New Roman"/>
        </w:rPr>
        <w:t>底面</w:t>
      </w:r>
      <w:r>
        <w:rPr>
          <w:rFonts w:hint="eastAsia" w:ascii="Times New Roman" w:hAnsi="Times New Roman" w:eastAsia="宋体" w:cs="Times New Roman"/>
        </w:rPr>
        <w:t>铣削加工（需加工</w:t>
      </w:r>
      <w:r>
        <w:rPr>
          <w:rFonts w:hint="eastAsia" w:ascii="黑体" w:hAnsi="黑体" w:eastAsia="黑体" w:cs="Times New Roman"/>
        </w:rPr>
        <w:t>顶面</w:t>
      </w:r>
      <w:r>
        <w:rPr>
          <w:rFonts w:hint="eastAsia" w:ascii="Times New Roman" w:hAnsi="Times New Roman" w:eastAsia="宋体" w:cs="Times New Roman"/>
        </w:rPr>
        <w:t>、</w:t>
      </w:r>
      <w:r>
        <w:rPr>
          <w:rFonts w:hint="eastAsia" w:ascii="黑体" w:hAnsi="黑体" w:eastAsia="黑体" w:cs="Times New Roman"/>
        </w:rPr>
        <w:t>底面</w:t>
      </w:r>
      <w:r>
        <w:rPr>
          <w:rFonts w:hint="eastAsia" w:ascii="Times New Roman" w:hAnsi="Times New Roman" w:eastAsia="宋体" w:cs="Times New Roman"/>
        </w:rPr>
        <w:t>及</w:t>
      </w:r>
      <w:r>
        <w:rPr>
          <w:rFonts w:hint="eastAsia" w:ascii="黑体" w:hAnsi="黑体" w:eastAsia="黑体" w:cs="Times New Roman"/>
        </w:rPr>
        <w:t>底部凹槽</w:t>
      </w:r>
      <w:r>
        <w:rPr>
          <w:rFonts w:hint="eastAsia" w:ascii="Times New Roman" w:hAnsi="Times New Roman" w:eastAsia="宋体" w:cs="Times New Roman"/>
        </w:rPr>
        <w:t>，外形轮廓尺寸、倒角、螺纹孔等无需考虑），保证顶面至底面的距离1</w:t>
      </w:r>
      <w:r>
        <w:rPr>
          <w:rFonts w:ascii="Times New Roman" w:hAnsi="Times New Roman" w:eastAsia="宋体" w:cs="Times New Roman"/>
        </w:rPr>
        <w:t>6</w:t>
      </w:r>
      <w:r>
        <w:rPr>
          <w:rFonts w:hint="eastAsia" w:ascii="Times New Roman" w:hAnsi="Times New Roman" w:eastAsia="宋体" w:cs="Times New Roman"/>
        </w:rPr>
        <w:t>mm控制于</w:t>
      </w:r>
      <w:r>
        <w:rPr>
          <w:rFonts w:hint="eastAsia" w:ascii="宋体" w:hAnsi="宋体" w:eastAsia="宋体" w:cs="Times New Roman"/>
        </w:rPr>
        <w:t>±</w:t>
      </w:r>
      <w:r>
        <w:rPr>
          <w:rFonts w:hint="eastAsia" w:ascii="Times New Roman" w:hAnsi="Times New Roman" w:eastAsia="宋体" w:cs="Times New Roman"/>
        </w:rPr>
        <w:t>0.</w:t>
      </w:r>
      <w:r>
        <w:rPr>
          <w:rFonts w:ascii="Times New Roman" w:hAnsi="Times New Roman" w:eastAsia="宋体" w:cs="Times New Roman"/>
        </w:rPr>
        <w:t>0</w:t>
      </w:r>
      <w:r>
        <w:rPr>
          <w:rFonts w:hint="eastAsia" w:ascii="Times New Roman" w:hAnsi="Times New Roman" w:eastAsia="宋体" w:cs="Times New Roman"/>
        </w:rPr>
        <w:t>5mm范围内。</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1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0194" w:type="dxa"/>
          </w:tcPr>
          <w:p>
            <w:pPr>
              <w:spacing w:line="300" w:lineRule="auto"/>
              <w:jc w:val="center"/>
              <w:rPr>
                <w:rFonts w:ascii="Times New Roman" w:hAnsi="Times New Roman" w:eastAsia="宋体" w:cs="Times New Roman"/>
              </w:rPr>
            </w:pPr>
            <w:r>
              <w:object>
                <v:shape id="_x0000_i1025" o:spt="75" type="#_x0000_t75" style="height:226.15pt;width:204.75pt;" o:ole="t" filled="f" o:preferrelative="t" stroked="f" coordsize="21600,21600">
                  <v:path/>
                  <v:fill on="f" focussize="0,0"/>
                  <v:stroke on="f" joinstyle="miter"/>
                  <v:imagedata r:id="rId33" o:title=""/>
                  <o:lock v:ext="edit" aspectratio="t"/>
                  <w10:wrap type="none"/>
                  <w10:anchorlock/>
                </v:shape>
                <o:OLEObject Type="Embed" ProgID="PBrush" ShapeID="_x0000_i1025" DrawAspect="Content" ObjectID="_1468075725" r:id="rId32">
                  <o:LockedField>false</o:LockedField>
                </o:OLEObject>
              </w:obje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194" w:type="dxa"/>
          </w:tcPr>
          <w:p>
            <w:pPr>
              <w:spacing w:line="300" w:lineRule="auto"/>
              <w:jc w:val="center"/>
              <w:rPr>
                <w:rFonts w:ascii="仿宋" w:hAnsi="仿宋" w:eastAsia="仿宋" w:cs="Times New Roman"/>
              </w:rPr>
            </w:pPr>
            <w:r>
              <w:rPr>
                <w:rFonts w:hint="eastAsia" w:ascii="仿宋" w:hAnsi="仿宋" w:eastAsia="仿宋" w:cs="Times New Roman"/>
              </w:rPr>
              <w:t>图3-1　</w:t>
            </w:r>
            <w:r>
              <w:rPr>
                <w:rFonts w:ascii="仿宋" w:hAnsi="仿宋" w:eastAsia="仿宋" w:cs="Times New Roman"/>
              </w:rPr>
              <w:t>1901-01</w:t>
            </w:r>
            <w:r>
              <w:rPr>
                <w:rFonts w:hint="eastAsia" w:ascii="仿宋" w:hAnsi="仿宋" w:eastAsia="仿宋" w:cs="Times New Roman"/>
              </w:rPr>
              <w:t>底座</w:t>
            </w:r>
          </w:p>
        </w:tc>
      </w:tr>
    </w:tbl>
    <w:p>
      <w:pPr>
        <w:spacing w:before="78" w:beforeLines="25" w:after="78" w:afterLines="25" w:line="300" w:lineRule="auto"/>
        <w:ind w:firstLine="420" w:firstLineChars="200"/>
        <w:outlineLvl w:val="2"/>
        <w:rPr>
          <w:rFonts w:ascii="Arial" w:hAnsi="Arial" w:eastAsia="黑体" w:cs="Arial"/>
        </w:rPr>
      </w:pPr>
      <w:r>
        <w:rPr>
          <w:rFonts w:hint="eastAsia" w:ascii="Arial" w:hAnsi="Arial" w:eastAsia="黑体" w:cs="Arial"/>
        </w:rPr>
        <w:t>题目3-2-2　减材制造（I</w:t>
      </w:r>
      <w:r>
        <w:rPr>
          <w:rFonts w:ascii="Arial" w:hAnsi="Arial" w:eastAsia="黑体" w:cs="Arial"/>
        </w:rPr>
        <w:t>I</w:t>
      </w:r>
      <w:r>
        <w:rPr>
          <w:rFonts w:hint="eastAsia" w:ascii="Arial" w:hAnsi="Arial" w:eastAsia="黑体" w:cs="Arial"/>
        </w:rPr>
        <w:t>）</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使用减材制造（数控铣削加工）方法，安排合理的加工工艺，对题目3-1制造的轻量化支架模型的</w:t>
      </w:r>
      <w:r>
        <w:rPr>
          <w:rFonts w:hint="eastAsia" w:ascii="黑体" w:hAnsi="黑体" w:eastAsia="黑体" w:cs="Times New Roman"/>
        </w:rPr>
        <w:t>顶面</w:t>
      </w:r>
      <w:r>
        <w:rPr>
          <w:rFonts w:hint="eastAsia" w:ascii="Times New Roman" w:hAnsi="Times New Roman" w:eastAsia="宋体" w:cs="Times New Roman"/>
        </w:rPr>
        <w:t>做精加工处理，将支架顶面至底面的距离20mm控制于</w:t>
      </w:r>
      <w:r>
        <w:rPr>
          <w:rFonts w:hint="eastAsia" w:ascii="宋体" w:hAnsi="宋体" w:eastAsia="宋体" w:cs="Times New Roman"/>
        </w:rPr>
        <w:t>±</w:t>
      </w:r>
      <w:r>
        <w:rPr>
          <w:rFonts w:hint="eastAsia" w:ascii="Times New Roman" w:hAnsi="Times New Roman" w:eastAsia="宋体" w:cs="Times New Roman"/>
        </w:rPr>
        <w:t>0.</w:t>
      </w:r>
      <w:r>
        <w:rPr>
          <w:rFonts w:ascii="Times New Roman" w:hAnsi="Times New Roman" w:eastAsia="宋体" w:cs="Times New Roman"/>
        </w:rPr>
        <w:t>0</w:t>
      </w:r>
      <w:r>
        <w:rPr>
          <w:rFonts w:hint="eastAsia" w:ascii="Times New Roman" w:hAnsi="Times New Roman" w:eastAsia="宋体" w:cs="Times New Roman"/>
        </w:rPr>
        <w:t>5mm范围内。</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本题目要求使用</w:t>
      </w:r>
      <w:r>
        <w:rPr>
          <w:rFonts w:ascii="Arial" w:hAnsi="Arial" w:eastAsia="宋体" w:cs="Arial"/>
        </w:rPr>
        <w:t>Fusion 360</w:t>
      </w:r>
      <w:r>
        <w:rPr>
          <w:rFonts w:hint="eastAsia" w:ascii="Times New Roman" w:hAnsi="Times New Roman" w:eastAsia="宋体" w:cs="Times New Roman"/>
        </w:rPr>
        <w:t>，于</w:t>
      </w:r>
      <w:r>
        <w:rPr>
          <w:rFonts w:ascii="Arial" w:hAnsi="Arial" w:eastAsia="黑体" w:cs="Arial"/>
        </w:rPr>
        <w:t>计算机A</w:t>
      </w:r>
      <w:r>
        <w:rPr>
          <w:rFonts w:hint="eastAsia" w:ascii="Times New Roman" w:hAnsi="Times New Roman" w:eastAsia="宋体" w:cs="Times New Roman"/>
        </w:rPr>
        <w:t>设置工艺并输出加工代码，使用数控设备完成零部件加工。题目3-2需提交的物品（文件）及相关要求见表3-2，数字文件须在比赛结束前归档于</w:t>
      </w:r>
      <w:r>
        <w:rPr>
          <w:rFonts w:hint="eastAsia" w:ascii="黑体" w:hAnsi="黑体" w:eastAsia="黑体" w:cs="Times New Roman"/>
        </w:rPr>
        <w:t>计算机</w:t>
      </w:r>
      <w:r>
        <w:rPr>
          <w:rFonts w:ascii="Arial" w:hAnsi="Arial" w:eastAsia="黑体" w:cs="Arial"/>
        </w:rPr>
        <w:t>A</w:t>
      </w:r>
      <w:r>
        <w:rPr>
          <w:rFonts w:ascii="宋体" w:hAnsi="宋体" w:eastAsia="宋体" w:cs="Times New Roman"/>
        </w:rPr>
        <w:t>“</w:t>
      </w:r>
      <w:r>
        <w:rPr>
          <w:rFonts w:ascii="Times New Roman" w:hAnsi="Times New Roman" w:eastAsia="宋体" w:cs="Times New Roman"/>
        </w:rPr>
        <w:t xml:space="preserve">桌面 \ 赛位号 \ </w:t>
      </w:r>
      <w:r>
        <w:rPr>
          <w:rFonts w:hint="eastAsia" w:ascii="Times New Roman" w:hAnsi="Times New Roman" w:eastAsia="宋体" w:cs="Times New Roman"/>
        </w:rPr>
        <w:t>3-2-减材制造</w:t>
      </w:r>
      <w:r>
        <w:rPr>
          <w:rFonts w:ascii="宋体" w:hAnsi="宋体" w:eastAsia="宋体" w:cs="Times New Roman"/>
        </w:rPr>
        <w:t>”</w:t>
      </w:r>
      <w:r>
        <w:rPr>
          <w:rFonts w:ascii="Times New Roman" w:hAnsi="Times New Roman" w:eastAsia="宋体" w:cs="Times New Roman"/>
        </w:rPr>
        <w:t>；不得为不同类型的文件单独创建文件夹。</w:t>
      </w:r>
    </w:p>
    <w:p>
      <w:pPr>
        <w:spacing w:before="78" w:beforeLines="25" w:after="78" w:afterLines="25" w:line="300" w:lineRule="auto"/>
        <w:jc w:val="center"/>
        <w:rPr>
          <w:rFonts w:ascii="仿宋" w:hAnsi="仿宋" w:eastAsia="仿宋" w:cs="Times New Roman"/>
        </w:rPr>
      </w:pPr>
      <w:r>
        <w:rPr>
          <w:rFonts w:hint="eastAsia" w:ascii="仿宋" w:hAnsi="仿宋" w:eastAsia="仿宋" w:cs="Times New Roman"/>
        </w:rPr>
        <w:t>表3-2　减材制造部分需提交的物品（文件）</w:t>
      </w:r>
    </w:p>
    <w:tbl>
      <w:tblPr>
        <w:tblStyle w:val="8"/>
        <w:tblW w:w="10206"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3119"/>
        <w:gridCol w:w="2409"/>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12" w:space="0"/>
              <w:left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内容</w:t>
            </w:r>
          </w:p>
        </w:tc>
        <w:tc>
          <w:tcPr>
            <w:tcW w:w="3119" w:type="dxa"/>
            <w:tcBorders>
              <w:top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需提交的文件</w:t>
            </w:r>
          </w:p>
        </w:tc>
        <w:tc>
          <w:tcPr>
            <w:tcW w:w="2409" w:type="dxa"/>
            <w:tcBorders>
              <w:top w:val="single" w:color="auto" w:sz="12" w:space="0"/>
              <w:bottom w:val="double" w:color="auto" w:sz="4" w:space="0"/>
              <w:right w:val="sing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文件命名方式</w:t>
            </w:r>
          </w:p>
        </w:tc>
        <w:tc>
          <w:tcPr>
            <w:tcW w:w="3402" w:type="dxa"/>
            <w:tcBorders>
              <w:top w:val="single" w:color="auto" w:sz="12" w:space="0"/>
              <w:left w:val="single" w:color="auto" w:sz="4" w:space="0"/>
              <w:bottom w:val="double" w:color="auto" w:sz="4" w:space="0"/>
              <w:righ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要求（备注）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Merge w:val="restart"/>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数字模型</w:t>
            </w:r>
          </w:p>
        </w:tc>
        <w:tc>
          <w:tcPr>
            <w:tcW w:w="3119" w:type="dxa"/>
            <w:vMerge w:val="restart"/>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使用Fusion</w:t>
            </w:r>
            <w:r>
              <w:rPr>
                <w:rFonts w:ascii="Times New Roman" w:hAnsi="Times New Roman" w:eastAsia="宋体" w:cs="Times New Roman"/>
                <w:szCs w:val="21"/>
              </w:rPr>
              <w:t xml:space="preserve"> CAM</w:t>
            </w:r>
            <w:r>
              <w:rPr>
                <w:rFonts w:hint="eastAsia" w:ascii="Times New Roman" w:hAnsi="Times New Roman" w:eastAsia="宋体" w:cs="Times New Roman"/>
                <w:szCs w:val="21"/>
              </w:rPr>
              <w:t>输出</w:t>
            </w:r>
            <w:r>
              <w:rPr>
                <w:rFonts w:ascii="Times New Roman" w:hAnsi="Times New Roman" w:eastAsia="宋体" w:cs="Times New Roman"/>
                <w:szCs w:val="21"/>
              </w:rPr>
              <w:br w:type="textWrapping"/>
            </w:r>
            <w:r>
              <w:rPr>
                <w:rFonts w:hint="eastAsia" w:ascii="Times New Roman" w:hAnsi="Times New Roman" w:eastAsia="宋体" w:cs="Times New Roman"/>
                <w:szCs w:val="21"/>
              </w:rPr>
              <w:t>加工程序代码的.f</w:t>
            </w:r>
            <w:r>
              <w:rPr>
                <w:rFonts w:ascii="Times New Roman" w:hAnsi="Times New Roman" w:eastAsia="宋体" w:cs="Times New Roman"/>
                <w:szCs w:val="21"/>
              </w:rPr>
              <w:t>3</w:t>
            </w:r>
            <w:r>
              <w:rPr>
                <w:rFonts w:hint="eastAsia" w:ascii="Times New Roman" w:hAnsi="Times New Roman" w:eastAsia="宋体" w:cs="Times New Roman"/>
                <w:szCs w:val="21"/>
              </w:rPr>
              <w:t>d文件</w:t>
            </w:r>
          </w:p>
        </w:tc>
        <w:tc>
          <w:tcPr>
            <w:tcW w:w="2409"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底座C</w:t>
            </w:r>
            <w:r>
              <w:rPr>
                <w:rFonts w:ascii="Times New Roman" w:hAnsi="Times New Roman" w:eastAsia="宋体" w:cs="Times New Roman"/>
                <w:szCs w:val="21"/>
              </w:rPr>
              <w:t>AM</w:t>
            </w:r>
            <w:r>
              <w:rPr>
                <w:rFonts w:hint="eastAsia" w:ascii="Times New Roman" w:hAnsi="Times New Roman" w:eastAsia="宋体" w:cs="Times New Roman"/>
                <w:szCs w:val="21"/>
              </w:rPr>
              <w:t>.f</w:t>
            </w:r>
            <w:r>
              <w:rPr>
                <w:rFonts w:ascii="Times New Roman" w:hAnsi="Times New Roman" w:eastAsia="宋体" w:cs="Times New Roman"/>
                <w:szCs w:val="21"/>
              </w:rPr>
              <w:t>3d</w:t>
            </w:r>
          </w:p>
        </w:tc>
        <w:tc>
          <w:tcPr>
            <w:tcW w:w="3402" w:type="dxa"/>
            <w:vMerge w:val="restart"/>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f</w:t>
            </w:r>
            <w:r>
              <w:rPr>
                <w:rFonts w:ascii="Times New Roman" w:hAnsi="Times New Roman" w:eastAsia="宋体" w:cs="Times New Roman"/>
                <w:szCs w:val="21"/>
              </w:rPr>
              <w:t xml:space="preserve">3d </w:t>
            </w:r>
            <w:r>
              <w:rPr>
                <w:rFonts w:hint="eastAsia" w:ascii="Times New Roman" w:hAnsi="Times New Roman" w:eastAsia="宋体" w:cs="Times New Roman"/>
                <w:szCs w:val="21"/>
              </w:rPr>
              <w:t>文件需导出至本地计算机。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3119" w:type="dxa"/>
            <w:vMerge w:val="continue"/>
            <w:shd w:val="clear" w:color="auto" w:fill="auto"/>
            <w:vAlign w:val="center"/>
          </w:tcPr>
          <w:p>
            <w:pPr>
              <w:spacing w:line="300" w:lineRule="auto"/>
              <w:rPr>
                <w:rFonts w:ascii="Times New Roman" w:hAnsi="Times New Roman" w:eastAsia="宋体" w:cs="Times New Roman"/>
                <w:szCs w:val="21"/>
              </w:rPr>
            </w:pPr>
          </w:p>
        </w:tc>
        <w:tc>
          <w:tcPr>
            <w:tcW w:w="2409"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901</w:t>
            </w:r>
            <w:r>
              <w:rPr>
                <w:rFonts w:hint="eastAsia" w:ascii="Times New Roman" w:hAnsi="Times New Roman" w:eastAsia="宋体" w:cs="Times New Roman"/>
                <w:szCs w:val="21"/>
              </w:rPr>
              <w:t>-</w:t>
            </w:r>
            <w:r>
              <w:rPr>
                <w:rFonts w:ascii="Times New Roman" w:hAnsi="Times New Roman" w:eastAsia="宋体" w:cs="Times New Roman"/>
                <w:szCs w:val="21"/>
              </w:rPr>
              <w:t>02CAM.</w:t>
            </w:r>
            <w:r>
              <w:rPr>
                <w:rFonts w:hint="eastAsia" w:ascii="Times New Roman" w:hAnsi="Times New Roman" w:eastAsia="宋体" w:cs="Times New Roman"/>
                <w:szCs w:val="21"/>
              </w:rPr>
              <w:t>f</w:t>
            </w:r>
            <w:r>
              <w:rPr>
                <w:rFonts w:ascii="Times New Roman" w:hAnsi="Times New Roman" w:eastAsia="宋体" w:cs="Times New Roman"/>
                <w:szCs w:val="21"/>
              </w:rPr>
              <w:t>3</w:t>
            </w:r>
            <w:r>
              <w:rPr>
                <w:rFonts w:hint="eastAsia" w:ascii="Times New Roman" w:hAnsi="Times New Roman" w:eastAsia="宋体" w:cs="Times New Roman"/>
                <w:szCs w:val="21"/>
              </w:rPr>
              <w:t>d</w:t>
            </w:r>
          </w:p>
        </w:tc>
        <w:tc>
          <w:tcPr>
            <w:tcW w:w="3402" w:type="dxa"/>
            <w:vMerge w:val="continue"/>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Merge w:val="restart"/>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物理模型</w:t>
            </w:r>
          </w:p>
        </w:tc>
        <w:tc>
          <w:tcPr>
            <w:tcW w:w="311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加工后的零件底座</w:t>
            </w:r>
          </w:p>
        </w:tc>
        <w:tc>
          <w:tcPr>
            <w:tcW w:w="2409" w:type="dxa"/>
            <w:vMerge w:val="restart"/>
            <w:tcBorders>
              <w:right w:val="sing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w:t>
            </w:r>
          </w:p>
        </w:tc>
        <w:tc>
          <w:tcPr>
            <w:tcW w:w="3402" w:type="dxa"/>
            <w:vMerge w:val="restart"/>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加工后放置于工作台。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311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加工后的零件轻量化支架</w:t>
            </w:r>
          </w:p>
        </w:tc>
        <w:tc>
          <w:tcPr>
            <w:tcW w:w="2409" w:type="dxa"/>
            <w:vMerge w:val="continue"/>
            <w:tcBorders>
              <w:right w:val="single" w:color="auto" w:sz="4" w:space="0"/>
            </w:tcBorders>
            <w:shd w:val="clear" w:color="auto" w:fill="auto"/>
            <w:vAlign w:val="center"/>
          </w:tcPr>
          <w:p>
            <w:pPr>
              <w:spacing w:line="300" w:lineRule="auto"/>
              <w:jc w:val="center"/>
              <w:rPr>
                <w:rFonts w:ascii="Times New Roman" w:hAnsi="Times New Roman" w:eastAsia="宋体" w:cs="Times New Roman"/>
                <w:szCs w:val="21"/>
              </w:rPr>
            </w:pPr>
          </w:p>
        </w:tc>
        <w:tc>
          <w:tcPr>
            <w:tcW w:w="3402" w:type="dxa"/>
            <w:vMerge w:val="continue"/>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76" w:type="dxa"/>
            <w:tcBorders>
              <w:left w:val="single" w:color="auto" w:sz="12" w:space="0"/>
              <w:bottom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制造报告</w:t>
            </w:r>
          </w:p>
        </w:tc>
        <w:tc>
          <w:tcPr>
            <w:tcW w:w="3119" w:type="dxa"/>
            <w:tcBorders>
              <w:bottom w:val="single" w:color="auto" w:sz="12" w:space="0"/>
            </w:tcBorders>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减材制造报告</w:t>
            </w:r>
          </w:p>
        </w:tc>
        <w:tc>
          <w:tcPr>
            <w:tcW w:w="2409" w:type="dxa"/>
            <w:tcBorders>
              <w:bottom w:val="single" w:color="auto" w:sz="12" w:space="0"/>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减材制造报告.pptx</w:t>
            </w:r>
          </w:p>
        </w:tc>
        <w:tc>
          <w:tcPr>
            <w:tcW w:w="3402" w:type="dxa"/>
            <w:tcBorders>
              <w:left w:val="single" w:color="auto" w:sz="4" w:space="0"/>
              <w:bottom w:val="single" w:color="auto" w:sz="12"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含工艺规划等内容，需使用提供的报告模板完成。</w:t>
            </w:r>
          </w:p>
        </w:tc>
      </w:tr>
    </w:tbl>
    <w:p>
      <w:pPr>
        <w:tabs>
          <w:tab w:val="left" w:pos="993"/>
        </w:tabs>
        <w:rPr>
          <w:rFonts w:ascii="仿宋_GB2312" w:eastAsia="仿宋_GB2312"/>
          <w:sz w:val="30"/>
          <w:szCs w:val="30"/>
        </w:rPr>
        <w:sectPr>
          <w:footerReference r:id="rId4" w:type="default"/>
          <w:pgSz w:w="11906" w:h="16838"/>
          <w:pgMar w:top="1134" w:right="851" w:bottom="1134" w:left="851" w:header="851" w:footer="723" w:gutter="0"/>
          <w:pgNumType w:start="0"/>
          <w:cols w:space="425" w:num="1"/>
          <w:titlePg/>
          <w:docGrid w:type="lines" w:linePitch="312" w:charSpace="0"/>
        </w:sectPr>
      </w:pPr>
    </w:p>
    <w:p>
      <w:pPr>
        <w:spacing w:before="156" w:beforeLines="50" w:line="360" w:lineRule="auto"/>
        <w:jc w:val="left"/>
        <w:rPr>
          <w:rFonts w:ascii="仿宋" w:hAnsi="仿宋" w:eastAsia="仿宋"/>
          <w:sz w:val="30"/>
          <w:szCs w:val="30"/>
        </w:rPr>
      </w:pPr>
      <w:r>
        <w:rPr>
          <w:rFonts w:hint="eastAsia" w:ascii="仿宋" w:hAnsi="仿宋" w:eastAsia="仿宋"/>
          <w:sz w:val="30"/>
          <w:szCs w:val="30"/>
        </w:rPr>
        <w:t>附件</w:t>
      </w:r>
      <w:r>
        <w:rPr>
          <w:rFonts w:ascii="仿宋" w:hAnsi="仿宋" w:eastAsia="仿宋"/>
          <w:sz w:val="30"/>
          <w:szCs w:val="30"/>
        </w:rPr>
        <w:t>2</w:t>
      </w:r>
      <w:r>
        <w:rPr>
          <w:rFonts w:hint="eastAsia" w:ascii="仿宋" w:hAnsi="仿宋" w:eastAsia="仿宋"/>
          <w:sz w:val="30"/>
          <w:szCs w:val="30"/>
        </w:rPr>
        <w:t>：</w:t>
      </w:r>
    </w:p>
    <w:p>
      <w:pPr>
        <w:spacing w:before="156" w:beforeLines="50" w:line="360" w:lineRule="auto"/>
        <w:jc w:val="center"/>
        <w:rPr>
          <w:rFonts w:ascii="仿宋" w:hAnsi="仿宋" w:eastAsia="仿宋"/>
          <w:sz w:val="30"/>
          <w:szCs w:val="30"/>
        </w:rPr>
      </w:pPr>
      <w:r>
        <w:rPr>
          <w:rFonts w:ascii="仿宋" w:hAnsi="仿宋" w:eastAsia="仿宋"/>
          <w:sz w:val="30"/>
          <w:szCs w:val="30"/>
        </w:rPr>
        <w:t>2020年度机械行业职业教育技能大赛</w:t>
      </w:r>
    </w:p>
    <w:p>
      <w:pPr>
        <w:spacing w:line="360" w:lineRule="auto"/>
        <w:jc w:val="center"/>
        <w:rPr>
          <w:rFonts w:ascii="仿宋" w:hAnsi="仿宋" w:eastAsia="仿宋"/>
          <w:sz w:val="30"/>
          <w:szCs w:val="30"/>
        </w:rPr>
      </w:pPr>
      <w:r>
        <w:rPr>
          <w:rFonts w:hint="eastAsia" w:ascii="仿宋" w:hAnsi="仿宋" w:eastAsia="仿宋"/>
          <w:sz w:val="30"/>
          <w:szCs w:val="30"/>
        </w:rPr>
        <w:t>高职组“欧特克杯”机械数字化设计与制造技术赛项</w:t>
      </w:r>
    </w:p>
    <w:p>
      <w:pPr>
        <w:spacing w:before="156" w:beforeLines="50" w:line="360" w:lineRule="auto"/>
        <w:jc w:val="center"/>
        <w:rPr>
          <w:rFonts w:ascii="华文中宋" w:hAnsi="华文中宋" w:eastAsia="华文中宋"/>
          <w:sz w:val="36"/>
          <w:szCs w:val="36"/>
        </w:rPr>
      </w:pPr>
      <w:r>
        <w:rPr>
          <w:rFonts w:hint="eastAsia" w:ascii="黑体" w:hAnsi="黑体" w:eastAsia="黑体"/>
          <w:sz w:val="36"/>
          <w:szCs w:val="36"/>
        </w:rPr>
        <w:t>任务书（样卷）</w:t>
      </w:r>
    </w:p>
    <w:p>
      <w:pPr>
        <w:spacing w:before="624" w:beforeLines="200" w:after="156" w:afterLines="50" w:line="300" w:lineRule="auto"/>
        <w:jc w:val="center"/>
        <w:rPr>
          <w:rFonts w:ascii="仿宋" w:hAnsi="仿宋" w:eastAsia="仿宋"/>
          <w:sz w:val="24"/>
          <w:szCs w:val="28"/>
        </w:rPr>
      </w:pPr>
      <w:r>
        <w:rPr>
          <w:rFonts w:hint="eastAsia" w:ascii="仿宋" w:hAnsi="仿宋" w:eastAsia="仿宋"/>
          <w:sz w:val="24"/>
          <w:szCs w:val="28"/>
        </w:rPr>
        <w:t>参赛选手须知</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任务书正文共</w:t>
      </w:r>
      <w:r>
        <w:rPr>
          <w:rFonts w:ascii="Times New Roman" w:hAnsi="Times New Roman" w:eastAsia="宋体" w:cs="Times New Roman"/>
        </w:rPr>
        <w:t>4页，如出现任务书缺页、字迹不清等问题，请及时向裁判示意，并进行任务书的更换。</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比赛时间4小时，赛题共3大题6道题目，参赛队（选手）应合理分工完成全部题目。</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参赛选手应始终保持赛卷、图册完整，不得拆散赛卷或图册。</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参赛选手须严格按照题目规定的路径及名称存储文件，并在比赛过程中及时保存。</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参赛选手应按照各题目要求，在指定的设备完成操作，并在比赛结束前将全部电子文件归档于指定位置，未存储到指定位置的运行记录或程序文件不作为竞赛成果予以评分。计算机编辑文件请实时存盘，建议</w:t>
      </w:r>
      <w:r>
        <w:rPr>
          <w:rFonts w:ascii="Times New Roman" w:hAnsi="Times New Roman" w:eastAsia="宋体" w:cs="Times New Roman"/>
        </w:rPr>
        <w:t>10-15分钟存盘一次，客观原因断电情况下，酌情补时不超过</w:t>
      </w:r>
      <w:r>
        <w:rPr>
          <w:rFonts w:hint="eastAsia" w:ascii="Times New Roman" w:hAnsi="Times New Roman" w:eastAsia="宋体" w:cs="Times New Roman"/>
        </w:rPr>
        <w:t>1</w:t>
      </w:r>
      <w:r>
        <w:rPr>
          <w:rFonts w:ascii="Times New Roman" w:hAnsi="Times New Roman" w:eastAsia="宋体" w:cs="Times New Roman"/>
        </w:rPr>
        <w:t>5分钟。</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各题目中模型及工程图、效果图、动画等由Inventor、Fusion</w:t>
      </w:r>
      <w:r>
        <w:rPr>
          <w:rFonts w:ascii="Times New Roman" w:hAnsi="Times New Roman" w:eastAsia="宋体" w:cs="Times New Roman"/>
        </w:rPr>
        <w:t xml:space="preserve"> 360</w:t>
      </w:r>
      <w:r>
        <w:rPr>
          <w:rFonts w:hint="eastAsia" w:ascii="Times New Roman" w:hAnsi="Times New Roman" w:eastAsia="宋体" w:cs="Times New Roman"/>
        </w:rPr>
        <w:t>完成，详见各题目要求；工艺卡、质检卡、设计及制造文档须在提供的模板文件中完成。</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必须使用提供的Autodesk帐号登录Fusion</w:t>
      </w:r>
      <w:r>
        <w:rPr>
          <w:rFonts w:ascii="Times New Roman" w:hAnsi="Times New Roman" w:eastAsia="宋体" w:cs="Times New Roman"/>
        </w:rPr>
        <w:t xml:space="preserve"> 360</w:t>
      </w:r>
      <w:r>
        <w:rPr>
          <w:rFonts w:hint="eastAsia" w:ascii="Times New Roman" w:hAnsi="Times New Roman" w:eastAsia="宋体" w:cs="Times New Roman"/>
        </w:rPr>
        <w:t>完成相关设计、制造工作。</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工程图按照题目图纸样式，依据机械制图“图样画法”国家标准绘制；工程图标题栏、明细栏要求如下：</w:t>
      </w:r>
    </w:p>
    <w:p>
      <w:pPr>
        <w:numPr>
          <w:ilvl w:val="0"/>
          <w:numId w:val="27"/>
        </w:numPr>
        <w:tabs>
          <w:tab w:val="left" w:pos="1134"/>
        </w:tabs>
        <w:spacing w:line="300" w:lineRule="auto"/>
        <w:ind w:left="0" w:firstLine="420" w:firstLineChars="200"/>
        <w:rPr>
          <w:rFonts w:ascii="Times New Roman" w:hAnsi="Times New Roman" w:eastAsia="宋体" w:cs="Times New Roman"/>
        </w:rPr>
      </w:pPr>
      <w:r>
        <w:rPr>
          <w:rFonts w:hint="eastAsia" w:ascii="Times New Roman" w:hAnsi="Times New Roman" w:eastAsia="宋体" w:cs="Times New Roman"/>
        </w:rPr>
        <w:t>六视图、爆炸图标题栏要求填写图样名称、图样代号及基础视图比例；零件图标题栏要求填写图样名称、图样代号、零件材料、零件重量及基础视图比例。</w:t>
      </w:r>
    </w:p>
    <w:p>
      <w:pPr>
        <w:numPr>
          <w:ilvl w:val="0"/>
          <w:numId w:val="27"/>
        </w:numPr>
        <w:tabs>
          <w:tab w:val="left" w:pos="1134"/>
        </w:tabs>
        <w:spacing w:line="300" w:lineRule="auto"/>
        <w:ind w:left="0" w:firstLine="420" w:firstLineChars="200"/>
        <w:rPr>
          <w:rFonts w:ascii="Times New Roman" w:hAnsi="Times New Roman" w:eastAsia="宋体" w:cs="Times New Roman"/>
        </w:rPr>
      </w:pPr>
      <w:r>
        <w:rPr>
          <w:rFonts w:hint="eastAsia" w:ascii="Times New Roman" w:hAnsi="Times New Roman" w:eastAsia="宋体" w:cs="Times New Roman"/>
        </w:rPr>
        <w:t>工程图明细栏要求包含序号、代号、名称、数量、材料、重量及备注；明细栏总宽180mm，各列宽度依次为8mm、40mm、44mm、8mm、38mm、22mm、20mm。</w:t>
      </w:r>
    </w:p>
    <w:tbl>
      <w:tblPr>
        <w:tblStyle w:val="9"/>
        <w:tblW w:w="10205"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454"/>
        <w:gridCol w:w="2268"/>
        <w:gridCol w:w="2494"/>
        <w:gridCol w:w="454"/>
        <w:gridCol w:w="2154"/>
        <w:gridCol w:w="1247"/>
        <w:gridCol w:w="113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454" w:type="dxa"/>
          </w:tcPr>
          <w:p>
            <w:pPr>
              <w:tabs>
                <w:tab w:val="left" w:pos="1134"/>
              </w:tabs>
              <w:spacing w:line="300" w:lineRule="auto"/>
              <w:jc w:val="center"/>
              <w:rPr>
                <w:rFonts w:ascii="Calibri" w:hAnsi="Calibri" w:eastAsia="宋体" w:cs="Times New Roman"/>
              </w:rPr>
            </w:pPr>
            <w:r>
              <w:rPr>
                <w:rFonts w:ascii="Calibri" w:hAnsi="Calibri" w:eastAsia="宋体" w:cs="Times New Roman"/>
              </w:rPr>
              <w:t>3</w:t>
            </w:r>
          </w:p>
        </w:tc>
        <w:tc>
          <w:tcPr>
            <w:tcW w:w="2268" w:type="dxa"/>
          </w:tcPr>
          <w:p>
            <w:pPr>
              <w:tabs>
                <w:tab w:val="left" w:pos="1134"/>
              </w:tabs>
              <w:spacing w:line="300" w:lineRule="auto"/>
              <w:rPr>
                <w:rFonts w:ascii="Times New Roman" w:hAnsi="Times New Roman" w:eastAsia="宋体" w:cs="Times New Roman"/>
              </w:rPr>
            </w:pPr>
          </w:p>
        </w:tc>
        <w:tc>
          <w:tcPr>
            <w:tcW w:w="2494" w:type="dxa"/>
          </w:tcPr>
          <w:p>
            <w:pPr>
              <w:tabs>
                <w:tab w:val="left" w:pos="1134"/>
              </w:tabs>
              <w:spacing w:line="300" w:lineRule="auto"/>
              <w:rPr>
                <w:rFonts w:ascii="Times New Roman" w:hAnsi="Times New Roman" w:eastAsia="宋体" w:cs="Times New Roman"/>
              </w:rPr>
            </w:pPr>
          </w:p>
        </w:tc>
        <w:tc>
          <w:tcPr>
            <w:tcW w:w="454" w:type="dxa"/>
          </w:tcPr>
          <w:p>
            <w:pPr>
              <w:tabs>
                <w:tab w:val="left" w:pos="1134"/>
              </w:tabs>
              <w:spacing w:line="300" w:lineRule="auto"/>
              <w:rPr>
                <w:rFonts w:ascii="Times New Roman" w:hAnsi="Times New Roman" w:eastAsia="宋体" w:cs="Times New Roman"/>
              </w:rPr>
            </w:pPr>
          </w:p>
        </w:tc>
        <w:tc>
          <w:tcPr>
            <w:tcW w:w="2154" w:type="dxa"/>
          </w:tcPr>
          <w:p>
            <w:pPr>
              <w:tabs>
                <w:tab w:val="left" w:pos="1134"/>
              </w:tabs>
              <w:spacing w:line="300" w:lineRule="auto"/>
              <w:rPr>
                <w:rFonts w:ascii="Times New Roman" w:hAnsi="Times New Roman" w:eastAsia="宋体" w:cs="Times New Roman"/>
              </w:rPr>
            </w:pPr>
          </w:p>
        </w:tc>
        <w:tc>
          <w:tcPr>
            <w:tcW w:w="1247" w:type="dxa"/>
          </w:tcPr>
          <w:p>
            <w:pPr>
              <w:tabs>
                <w:tab w:val="left" w:pos="1134"/>
              </w:tabs>
              <w:spacing w:line="300" w:lineRule="auto"/>
              <w:rPr>
                <w:rFonts w:ascii="Times New Roman" w:hAnsi="Times New Roman" w:eastAsia="宋体" w:cs="Times New Roman"/>
              </w:rPr>
            </w:pPr>
          </w:p>
        </w:tc>
        <w:tc>
          <w:tcPr>
            <w:tcW w:w="1134" w:type="dxa"/>
          </w:tcPr>
          <w:p>
            <w:pPr>
              <w:tabs>
                <w:tab w:val="left" w:pos="1134"/>
              </w:tabs>
              <w:spacing w:line="300" w:lineRule="auto"/>
              <w:rPr>
                <w:rFonts w:ascii="Times New Roman" w:hAnsi="Times New Roman" w:eastAsia="宋体" w:cs="Times New Roma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454" w:type="dxa"/>
          </w:tcPr>
          <w:p>
            <w:pPr>
              <w:tabs>
                <w:tab w:val="left" w:pos="1134"/>
              </w:tabs>
              <w:spacing w:line="300" w:lineRule="auto"/>
              <w:jc w:val="center"/>
              <w:rPr>
                <w:rFonts w:ascii="Calibri" w:hAnsi="Calibri" w:eastAsia="宋体" w:cs="Times New Roman"/>
              </w:rPr>
            </w:pPr>
            <w:r>
              <w:rPr>
                <w:rFonts w:ascii="Calibri" w:hAnsi="Calibri" w:eastAsia="宋体" w:cs="Times New Roman"/>
              </w:rPr>
              <w:t>2</w:t>
            </w:r>
          </w:p>
        </w:tc>
        <w:tc>
          <w:tcPr>
            <w:tcW w:w="2268" w:type="dxa"/>
          </w:tcPr>
          <w:p>
            <w:pPr>
              <w:tabs>
                <w:tab w:val="left" w:pos="1134"/>
              </w:tabs>
              <w:spacing w:line="300" w:lineRule="auto"/>
              <w:rPr>
                <w:rFonts w:ascii="Times New Roman" w:hAnsi="Times New Roman" w:eastAsia="宋体" w:cs="Times New Roman"/>
              </w:rPr>
            </w:pPr>
          </w:p>
        </w:tc>
        <w:tc>
          <w:tcPr>
            <w:tcW w:w="2494" w:type="dxa"/>
          </w:tcPr>
          <w:p>
            <w:pPr>
              <w:tabs>
                <w:tab w:val="left" w:pos="1134"/>
              </w:tabs>
              <w:spacing w:line="300" w:lineRule="auto"/>
              <w:rPr>
                <w:rFonts w:ascii="Times New Roman" w:hAnsi="Times New Roman" w:eastAsia="宋体" w:cs="Times New Roman"/>
              </w:rPr>
            </w:pPr>
          </w:p>
        </w:tc>
        <w:tc>
          <w:tcPr>
            <w:tcW w:w="454" w:type="dxa"/>
          </w:tcPr>
          <w:p>
            <w:pPr>
              <w:tabs>
                <w:tab w:val="left" w:pos="1134"/>
              </w:tabs>
              <w:spacing w:line="300" w:lineRule="auto"/>
              <w:rPr>
                <w:rFonts w:ascii="Times New Roman" w:hAnsi="Times New Roman" w:eastAsia="宋体" w:cs="Times New Roman"/>
              </w:rPr>
            </w:pPr>
          </w:p>
        </w:tc>
        <w:tc>
          <w:tcPr>
            <w:tcW w:w="2154" w:type="dxa"/>
          </w:tcPr>
          <w:p>
            <w:pPr>
              <w:tabs>
                <w:tab w:val="left" w:pos="1134"/>
              </w:tabs>
              <w:spacing w:line="300" w:lineRule="auto"/>
              <w:rPr>
                <w:rFonts w:ascii="Times New Roman" w:hAnsi="Times New Roman" w:eastAsia="宋体" w:cs="Times New Roman"/>
              </w:rPr>
            </w:pPr>
          </w:p>
        </w:tc>
        <w:tc>
          <w:tcPr>
            <w:tcW w:w="1247" w:type="dxa"/>
          </w:tcPr>
          <w:p>
            <w:pPr>
              <w:tabs>
                <w:tab w:val="left" w:pos="1134"/>
              </w:tabs>
              <w:spacing w:line="300" w:lineRule="auto"/>
              <w:rPr>
                <w:rFonts w:ascii="Times New Roman" w:hAnsi="Times New Roman" w:eastAsia="宋体" w:cs="Times New Roman"/>
              </w:rPr>
            </w:pPr>
          </w:p>
        </w:tc>
        <w:tc>
          <w:tcPr>
            <w:tcW w:w="1134" w:type="dxa"/>
          </w:tcPr>
          <w:p>
            <w:pPr>
              <w:tabs>
                <w:tab w:val="left" w:pos="1134"/>
              </w:tabs>
              <w:spacing w:line="300" w:lineRule="auto"/>
              <w:rPr>
                <w:rFonts w:ascii="Times New Roman" w:hAnsi="Times New Roman" w:eastAsia="宋体" w:cs="Times New Roma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454" w:type="dxa"/>
          </w:tcPr>
          <w:p>
            <w:pPr>
              <w:tabs>
                <w:tab w:val="left" w:pos="1134"/>
              </w:tabs>
              <w:spacing w:line="300" w:lineRule="auto"/>
              <w:jc w:val="center"/>
              <w:rPr>
                <w:rFonts w:ascii="Calibri" w:hAnsi="Calibri" w:eastAsia="宋体" w:cs="Times New Roman"/>
              </w:rPr>
            </w:pPr>
            <w:r>
              <w:rPr>
                <w:rFonts w:ascii="Calibri" w:hAnsi="Calibri" w:eastAsia="宋体" w:cs="Times New Roman"/>
              </w:rPr>
              <w:t>1</w:t>
            </w:r>
          </w:p>
        </w:tc>
        <w:tc>
          <w:tcPr>
            <w:tcW w:w="2268" w:type="dxa"/>
          </w:tcPr>
          <w:p>
            <w:pPr>
              <w:tabs>
                <w:tab w:val="left" w:pos="1134"/>
              </w:tabs>
              <w:spacing w:line="300" w:lineRule="auto"/>
              <w:rPr>
                <w:rFonts w:ascii="Times New Roman" w:hAnsi="Times New Roman" w:eastAsia="宋体" w:cs="Times New Roman"/>
              </w:rPr>
            </w:pPr>
          </w:p>
        </w:tc>
        <w:tc>
          <w:tcPr>
            <w:tcW w:w="2494" w:type="dxa"/>
          </w:tcPr>
          <w:p>
            <w:pPr>
              <w:tabs>
                <w:tab w:val="left" w:pos="1134"/>
              </w:tabs>
              <w:spacing w:line="300" w:lineRule="auto"/>
              <w:rPr>
                <w:rFonts w:ascii="Times New Roman" w:hAnsi="Times New Roman" w:eastAsia="宋体" w:cs="Times New Roman"/>
              </w:rPr>
            </w:pPr>
          </w:p>
        </w:tc>
        <w:tc>
          <w:tcPr>
            <w:tcW w:w="454" w:type="dxa"/>
          </w:tcPr>
          <w:p>
            <w:pPr>
              <w:tabs>
                <w:tab w:val="left" w:pos="1134"/>
              </w:tabs>
              <w:spacing w:line="300" w:lineRule="auto"/>
              <w:rPr>
                <w:rFonts w:ascii="Times New Roman" w:hAnsi="Times New Roman" w:eastAsia="宋体" w:cs="Times New Roman"/>
              </w:rPr>
            </w:pPr>
          </w:p>
        </w:tc>
        <w:tc>
          <w:tcPr>
            <w:tcW w:w="2154" w:type="dxa"/>
          </w:tcPr>
          <w:p>
            <w:pPr>
              <w:tabs>
                <w:tab w:val="left" w:pos="1134"/>
              </w:tabs>
              <w:spacing w:line="300" w:lineRule="auto"/>
              <w:rPr>
                <w:rFonts w:ascii="Times New Roman" w:hAnsi="Times New Roman" w:eastAsia="宋体" w:cs="Times New Roman"/>
              </w:rPr>
            </w:pPr>
          </w:p>
        </w:tc>
        <w:tc>
          <w:tcPr>
            <w:tcW w:w="1247" w:type="dxa"/>
          </w:tcPr>
          <w:p>
            <w:pPr>
              <w:tabs>
                <w:tab w:val="left" w:pos="1134"/>
              </w:tabs>
              <w:spacing w:line="300" w:lineRule="auto"/>
              <w:rPr>
                <w:rFonts w:ascii="Times New Roman" w:hAnsi="Times New Roman" w:eastAsia="宋体" w:cs="Times New Roman"/>
              </w:rPr>
            </w:pPr>
          </w:p>
        </w:tc>
        <w:tc>
          <w:tcPr>
            <w:tcW w:w="1134" w:type="dxa"/>
          </w:tcPr>
          <w:p>
            <w:pPr>
              <w:tabs>
                <w:tab w:val="left" w:pos="1134"/>
              </w:tabs>
              <w:spacing w:line="300" w:lineRule="auto"/>
              <w:rPr>
                <w:rFonts w:ascii="Times New Roman" w:hAnsi="Times New Roman" w:eastAsia="宋体" w:cs="Times New Roma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454" w:type="dxa"/>
          </w:tcPr>
          <w:p>
            <w:pPr>
              <w:tabs>
                <w:tab w:val="left" w:pos="1134"/>
              </w:tabs>
              <w:spacing w:line="300" w:lineRule="auto"/>
              <w:jc w:val="center"/>
              <w:rPr>
                <w:rFonts w:ascii="Times New Roman" w:hAnsi="Times New Roman" w:eastAsia="宋体" w:cs="Times New Roman"/>
                <w:w w:val="60"/>
                <w:szCs w:val="21"/>
              </w:rPr>
            </w:pPr>
            <w:r>
              <w:rPr>
                <w:rFonts w:hint="eastAsia" w:ascii="Times New Roman" w:hAnsi="Times New Roman" w:eastAsia="宋体" w:cs="Times New Roman"/>
                <w:w w:val="60"/>
                <w:szCs w:val="21"/>
              </w:rPr>
              <w:t>序号</w:t>
            </w:r>
          </w:p>
        </w:tc>
        <w:tc>
          <w:tcPr>
            <w:tcW w:w="2268" w:type="dxa"/>
          </w:tcPr>
          <w:p>
            <w:pPr>
              <w:tabs>
                <w:tab w:val="left" w:pos="1134"/>
              </w:tabs>
              <w:spacing w:line="300" w:lineRule="auto"/>
              <w:jc w:val="center"/>
              <w:rPr>
                <w:rFonts w:ascii="Times New Roman" w:hAnsi="Times New Roman" w:eastAsia="宋体" w:cs="Times New Roman"/>
                <w:w w:val="60"/>
                <w:szCs w:val="21"/>
              </w:rPr>
            </w:pPr>
            <w:r>
              <w:rPr>
                <w:rFonts w:hint="eastAsia" w:ascii="Times New Roman" w:hAnsi="Times New Roman" w:eastAsia="宋体" w:cs="Times New Roman"/>
                <w:w w:val="60"/>
                <w:szCs w:val="21"/>
              </w:rPr>
              <w:t>代号</w:t>
            </w:r>
          </w:p>
        </w:tc>
        <w:tc>
          <w:tcPr>
            <w:tcW w:w="2494" w:type="dxa"/>
          </w:tcPr>
          <w:p>
            <w:pPr>
              <w:tabs>
                <w:tab w:val="left" w:pos="1134"/>
              </w:tabs>
              <w:spacing w:line="300" w:lineRule="auto"/>
              <w:jc w:val="center"/>
              <w:rPr>
                <w:rFonts w:ascii="Times New Roman" w:hAnsi="Times New Roman" w:eastAsia="宋体" w:cs="Times New Roman"/>
                <w:w w:val="60"/>
                <w:szCs w:val="21"/>
              </w:rPr>
            </w:pPr>
            <w:r>
              <w:rPr>
                <w:rFonts w:hint="eastAsia" w:ascii="Times New Roman" w:hAnsi="Times New Roman" w:eastAsia="宋体" w:cs="Times New Roman"/>
                <w:w w:val="60"/>
                <w:szCs w:val="21"/>
              </w:rPr>
              <w:t>名称</w:t>
            </w:r>
          </w:p>
        </w:tc>
        <w:tc>
          <w:tcPr>
            <w:tcW w:w="454" w:type="dxa"/>
          </w:tcPr>
          <w:p>
            <w:pPr>
              <w:tabs>
                <w:tab w:val="left" w:pos="1134"/>
              </w:tabs>
              <w:spacing w:line="300" w:lineRule="auto"/>
              <w:jc w:val="center"/>
              <w:rPr>
                <w:rFonts w:ascii="Times New Roman" w:hAnsi="Times New Roman" w:eastAsia="宋体" w:cs="Times New Roman"/>
                <w:w w:val="60"/>
                <w:szCs w:val="21"/>
              </w:rPr>
            </w:pPr>
            <w:r>
              <w:rPr>
                <w:rFonts w:hint="eastAsia" w:ascii="Times New Roman" w:hAnsi="Times New Roman" w:eastAsia="宋体" w:cs="Times New Roman"/>
                <w:w w:val="60"/>
                <w:szCs w:val="21"/>
              </w:rPr>
              <w:t>数量</w:t>
            </w:r>
          </w:p>
        </w:tc>
        <w:tc>
          <w:tcPr>
            <w:tcW w:w="2154" w:type="dxa"/>
          </w:tcPr>
          <w:p>
            <w:pPr>
              <w:tabs>
                <w:tab w:val="left" w:pos="1134"/>
              </w:tabs>
              <w:spacing w:line="300" w:lineRule="auto"/>
              <w:jc w:val="center"/>
              <w:rPr>
                <w:rFonts w:ascii="Times New Roman" w:hAnsi="Times New Roman" w:eastAsia="宋体" w:cs="Times New Roman"/>
                <w:w w:val="60"/>
                <w:szCs w:val="21"/>
              </w:rPr>
            </w:pPr>
            <w:r>
              <w:rPr>
                <w:rFonts w:hint="eastAsia" w:ascii="Times New Roman" w:hAnsi="Times New Roman" w:eastAsia="宋体" w:cs="Times New Roman"/>
                <w:w w:val="60"/>
                <w:szCs w:val="21"/>
              </w:rPr>
              <w:t>材料</w:t>
            </w:r>
          </w:p>
        </w:tc>
        <w:tc>
          <w:tcPr>
            <w:tcW w:w="1247" w:type="dxa"/>
          </w:tcPr>
          <w:p>
            <w:pPr>
              <w:tabs>
                <w:tab w:val="left" w:pos="1134"/>
              </w:tabs>
              <w:spacing w:line="300" w:lineRule="auto"/>
              <w:jc w:val="center"/>
              <w:rPr>
                <w:rFonts w:ascii="Times New Roman" w:hAnsi="Times New Roman" w:eastAsia="宋体" w:cs="Times New Roman"/>
                <w:w w:val="60"/>
                <w:szCs w:val="21"/>
              </w:rPr>
            </w:pPr>
            <w:r>
              <w:rPr>
                <w:rFonts w:hint="eastAsia" w:ascii="Times New Roman" w:hAnsi="Times New Roman" w:eastAsia="宋体" w:cs="Times New Roman"/>
                <w:w w:val="60"/>
                <w:szCs w:val="21"/>
              </w:rPr>
              <w:t>重量</w:t>
            </w:r>
          </w:p>
        </w:tc>
        <w:tc>
          <w:tcPr>
            <w:tcW w:w="1134" w:type="dxa"/>
          </w:tcPr>
          <w:p>
            <w:pPr>
              <w:tabs>
                <w:tab w:val="left" w:pos="1134"/>
              </w:tabs>
              <w:spacing w:line="300" w:lineRule="auto"/>
              <w:jc w:val="center"/>
              <w:rPr>
                <w:rFonts w:ascii="Times New Roman" w:hAnsi="Times New Roman" w:eastAsia="宋体" w:cs="Times New Roman"/>
                <w:w w:val="60"/>
                <w:szCs w:val="21"/>
              </w:rPr>
            </w:pPr>
            <w:r>
              <w:rPr>
                <w:rFonts w:hint="eastAsia" w:ascii="Times New Roman" w:hAnsi="Times New Roman" w:eastAsia="宋体" w:cs="Times New Roman"/>
                <w:w w:val="60"/>
                <w:szCs w:val="21"/>
              </w:rPr>
              <w:t>备注</w:t>
            </w:r>
          </w:p>
        </w:tc>
      </w:tr>
    </w:tbl>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严格遵守设备使用规范，安全操作加工设备。由于参赛选手人为原因导致竞赛设备损坏，以致无法正常继续比赛，将取消参赛队竞赛资格。</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题目1依据数字模型文件评判成绩，题目2、3依据设计（制造）报告评判成绩。</w:t>
      </w:r>
    </w:p>
    <w:p>
      <w:pPr>
        <w:numPr>
          <w:ilvl w:val="0"/>
          <w:numId w:val="26"/>
        </w:numPr>
        <w:spacing w:line="300" w:lineRule="auto"/>
        <w:ind w:left="0" w:firstLine="424" w:firstLineChars="202"/>
        <w:rPr>
          <w:rFonts w:ascii="Times New Roman" w:hAnsi="Times New Roman" w:eastAsia="宋体" w:cs="Times New Roman"/>
        </w:rPr>
      </w:pPr>
      <w:r>
        <w:rPr>
          <w:rFonts w:hint="eastAsia" w:ascii="Times New Roman" w:hAnsi="Times New Roman" w:eastAsia="宋体" w:cs="Times New Roman"/>
        </w:rPr>
        <w:t>任务书中只得填写竞赛相关信息，不得出现学校、姓名等与身份有关的信息或与竞赛过程无关的内容，否则成绩无效。</w:t>
      </w:r>
    </w:p>
    <w:p>
      <w:pPr>
        <w:spacing w:before="624" w:beforeLines="200" w:line="300" w:lineRule="auto"/>
        <w:jc w:val="center"/>
        <w:rPr>
          <w:rFonts w:ascii="Times New Roman" w:hAnsi="Times New Roman" w:eastAsia="宋体" w:cs="Times New Roman"/>
        </w:rPr>
      </w:pPr>
      <w:r>
        <w:rPr>
          <w:rFonts w:hint="eastAsia" w:ascii="Times New Roman" w:hAnsi="Times New Roman" w:eastAsia="宋体" w:cs="Times New Roman"/>
        </w:rPr>
        <w:t>竞赛场次：第　　</w:t>
      </w:r>
      <w:r>
        <w:rPr>
          <w:rFonts w:ascii="Times New Roman" w:hAnsi="Times New Roman" w:eastAsia="宋体" w:cs="Times New Roman"/>
        </w:rPr>
        <w:t>场</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赛位号：第</w:t>
      </w:r>
      <w:r>
        <w:rPr>
          <w:rFonts w:hint="eastAsia" w:ascii="Times New Roman" w:hAnsi="Times New Roman" w:eastAsia="宋体" w:cs="Times New Roman"/>
        </w:rPr>
        <w:t>　　</w:t>
      </w:r>
      <w:r>
        <w:rPr>
          <w:rFonts w:ascii="Times New Roman" w:hAnsi="Times New Roman" w:eastAsia="宋体" w:cs="Times New Roman"/>
        </w:rPr>
        <w:t>号</w:t>
      </w:r>
    </w:p>
    <w:p>
      <w:pPr>
        <w:spacing w:before="156" w:beforeLines="50" w:after="156" w:afterLines="50" w:line="300" w:lineRule="auto"/>
        <w:ind w:firstLine="420"/>
        <w:outlineLvl w:val="0"/>
        <w:rPr>
          <w:rFonts w:ascii="Arial" w:hAnsi="Arial" w:eastAsia="黑体" w:cs="Arial"/>
          <w:sz w:val="24"/>
          <w:szCs w:val="24"/>
        </w:rPr>
      </w:pPr>
      <w:r>
        <w:rPr>
          <w:rFonts w:ascii="Arial" w:hAnsi="Arial" w:eastAsia="黑体" w:cs="Arial"/>
          <w:sz w:val="24"/>
          <w:szCs w:val="24"/>
        </w:rPr>
        <w:t>题目1　数字</w:t>
      </w:r>
      <w:r>
        <w:rPr>
          <w:rFonts w:hint="eastAsia" w:ascii="Arial" w:hAnsi="Arial" w:eastAsia="黑体" w:cs="Arial"/>
          <w:sz w:val="24"/>
          <w:szCs w:val="24"/>
        </w:rPr>
        <w:t>建模</w:t>
      </w:r>
      <w:r>
        <w:rPr>
          <w:rFonts w:ascii="Arial" w:hAnsi="Arial" w:eastAsia="黑体" w:cs="Arial"/>
          <w:sz w:val="24"/>
          <w:szCs w:val="24"/>
        </w:rPr>
        <w:t>（40%）</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活塞式气动马达如图1-</w:t>
      </w:r>
      <w:r>
        <w:rPr>
          <w:rFonts w:ascii="Times New Roman" w:hAnsi="Times New Roman" w:eastAsia="宋体" w:cs="Times New Roman"/>
        </w:rPr>
        <w:t>1</w:t>
      </w:r>
      <w:r>
        <w:rPr>
          <w:rFonts w:hint="eastAsia" w:ascii="Times New Roman" w:hAnsi="Times New Roman" w:eastAsia="宋体" w:cs="Times New Roman"/>
        </w:rPr>
        <w:t>，请根据给出的图纸及要求，建立产品数字模型并完成产品设计表达。</w:t>
      </w:r>
    </w:p>
    <w:tbl>
      <w:tblPr>
        <w:tblStyle w:val="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98"/>
        <w:gridCol w:w="3398"/>
        <w:gridCol w:w="2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398" w:type="dxa"/>
            <w:vAlign w:val="center"/>
          </w:tcPr>
          <w:p>
            <w:pPr>
              <w:spacing w:line="300" w:lineRule="auto"/>
              <w:jc w:val="center"/>
              <w:rPr>
                <w:rFonts w:ascii="Times New Roman" w:hAnsi="Times New Roman" w:eastAsia="宋体" w:cs="Times New Roman"/>
              </w:rPr>
            </w:pPr>
            <w:r>
              <w:drawing>
                <wp:inline distT="0" distB="0" distL="0" distR="0">
                  <wp:extent cx="1224915" cy="151193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extLst>
                              <a:ext uri="{BEBA8EAE-BF5A-486C-A8C5-ECC9F3942E4B}">
                                <a14:imgProps xmlns:a14="http://schemas.microsoft.com/office/drawing/2010/main">
                                  <a14:imgLayer r:embed="rId8">
                                    <a14:imgEffect>
                                      <a14:saturation sat="0"/>
                                    </a14:imgEffect>
                                  </a14:imgLayer>
                                </a14:imgProps>
                              </a:ext>
                            </a:extLst>
                          </a:blip>
                          <a:stretch>
                            <a:fillRect/>
                          </a:stretch>
                        </pic:blipFill>
                        <pic:spPr>
                          <a:xfrm>
                            <a:off x="0" y="0"/>
                            <a:ext cx="1225399" cy="1512000"/>
                          </a:xfrm>
                          <a:prstGeom prst="rect">
                            <a:avLst/>
                          </a:prstGeom>
                        </pic:spPr>
                      </pic:pic>
                    </a:graphicData>
                  </a:graphic>
                </wp:inline>
              </w:drawing>
            </w:r>
          </w:p>
        </w:tc>
        <w:tc>
          <w:tcPr>
            <w:tcW w:w="3398" w:type="dxa"/>
            <w:vAlign w:val="center"/>
          </w:tcPr>
          <w:p>
            <w:pPr>
              <w:spacing w:line="300" w:lineRule="auto"/>
              <w:jc w:val="center"/>
              <w:rPr>
                <w:rFonts w:ascii="Times New Roman" w:hAnsi="Times New Roman" w:eastAsia="宋体" w:cs="Times New Roman"/>
              </w:rPr>
            </w:pPr>
            <w:r>
              <w:drawing>
                <wp:inline distT="0" distB="0" distL="0" distR="0">
                  <wp:extent cx="1146810" cy="1511935"/>
                  <wp:effectExtent l="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9">
                            <a:extLst>
                              <a:ext uri="{BEBA8EAE-BF5A-486C-A8C5-ECC9F3942E4B}">
                                <a14:imgProps xmlns:a14="http://schemas.microsoft.com/office/drawing/2010/main">
                                  <a14:imgLayer r:embed="rId10">
                                    <a14:imgEffect>
                                      <a14:saturation sat="0"/>
                                    </a14:imgEffect>
                                  </a14:imgLayer>
                                </a14:imgProps>
                              </a:ext>
                            </a:extLst>
                          </a:blip>
                          <a:stretch>
                            <a:fillRect/>
                          </a:stretch>
                        </pic:blipFill>
                        <pic:spPr>
                          <a:xfrm>
                            <a:off x="0" y="0"/>
                            <a:ext cx="1147039" cy="1512000"/>
                          </a:xfrm>
                          <a:prstGeom prst="rect">
                            <a:avLst/>
                          </a:prstGeom>
                        </pic:spPr>
                      </pic:pic>
                    </a:graphicData>
                  </a:graphic>
                </wp:inline>
              </w:drawing>
            </w:r>
          </w:p>
        </w:tc>
        <w:tc>
          <w:tcPr>
            <w:tcW w:w="2560" w:type="dxa"/>
            <w:vAlign w:val="center"/>
          </w:tcPr>
          <w:p>
            <w:pPr>
              <w:spacing w:line="300" w:lineRule="auto"/>
              <w:jc w:val="center"/>
              <w:rPr>
                <w:rFonts w:ascii="Times New Roman" w:hAnsi="Times New Roman" w:eastAsia="宋体" w:cs="Times New Roman"/>
              </w:rPr>
            </w:pPr>
            <w:r>
              <w:drawing>
                <wp:inline distT="0" distB="0" distL="0" distR="0">
                  <wp:extent cx="1195705" cy="1511935"/>
                  <wp:effectExtent l="0" t="0" r="4445" b="0"/>
                  <wp:docPr id="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1"/>
                          <pic:cNvPicPr>
                            <a:picLocks noChangeAspect="1"/>
                          </pic:cNvPicPr>
                        </pic:nvPicPr>
                        <pic:blipFill>
                          <a:blip r:embed="rId11">
                            <a:extLst>
                              <a:ext uri="{BEBA8EAE-BF5A-486C-A8C5-ECC9F3942E4B}">
                                <a14:imgProps xmlns:a14="http://schemas.microsoft.com/office/drawing/2010/main">
                                  <a14:imgLayer r:embed="rId12">
                                    <a14:imgEffect>
                                      <a14:saturation sat="0"/>
                                    </a14:imgEffect>
                                  </a14:imgLayer>
                                </a14:imgProps>
                              </a:ext>
                            </a:extLst>
                          </a:blip>
                          <a:stretch>
                            <a:fillRect/>
                          </a:stretch>
                        </pic:blipFill>
                        <pic:spPr>
                          <a:xfrm>
                            <a:off x="0" y="0"/>
                            <a:ext cx="1196160" cy="1512000"/>
                          </a:xfrm>
                          <a:prstGeom prst="rect">
                            <a:avLst/>
                          </a:prstGeom>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356" w:type="dxa"/>
            <w:gridSpan w:val="3"/>
          </w:tcPr>
          <w:p>
            <w:pPr>
              <w:spacing w:line="300" w:lineRule="auto"/>
              <w:jc w:val="center"/>
              <w:rPr>
                <w:rFonts w:ascii="仿宋" w:hAnsi="仿宋" w:eastAsia="仿宋" w:cs="Times New Roman"/>
              </w:rPr>
            </w:pPr>
            <w:r>
              <w:rPr>
                <w:rFonts w:hint="eastAsia" w:ascii="仿宋" w:hAnsi="仿宋" w:eastAsia="仿宋" w:cs="Times New Roman"/>
              </w:rPr>
              <w:t>图1-</w:t>
            </w:r>
            <w:r>
              <w:rPr>
                <w:rFonts w:ascii="仿宋" w:hAnsi="仿宋" w:eastAsia="仿宋" w:cs="Times New Roman"/>
              </w:rPr>
              <w:t>1</w:t>
            </w:r>
            <w:r>
              <w:rPr>
                <w:rFonts w:hint="eastAsia" w:ascii="仿宋" w:hAnsi="仿宋" w:eastAsia="仿宋" w:cs="Times New Roman"/>
              </w:rPr>
              <w:t>　活塞式气动马达</w:t>
            </w:r>
          </w:p>
        </w:tc>
      </w:tr>
    </w:tbl>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本题要求使用</w:t>
      </w:r>
      <w:r>
        <w:rPr>
          <w:rFonts w:ascii="Arial" w:hAnsi="Arial" w:eastAsia="宋体" w:cs="Arial"/>
        </w:rPr>
        <w:t>Inventor</w:t>
      </w:r>
      <w:r>
        <w:rPr>
          <w:rFonts w:hint="eastAsia" w:ascii="Times New Roman" w:hAnsi="Times New Roman" w:eastAsia="宋体" w:cs="Times New Roman"/>
        </w:rPr>
        <w:t>于</w:t>
      </w:r>
      <w:r>
        <w:rPr>
          <w:rFonts w:ascii="Arial" w:hAnsi="Arial" w:eastAsia="黑体" w:cs="Arial"/>
        </w:rPr>
        <w:t>计算机A</w:t>
      </w:r>
      <w:r>
        <w:rPr>
          <w:rFonts w:hint="eastAsia" w:ascii="Times New Roman" w:hAnsi="Times New Roman" w:eastAsia="宋体" w:cs="Times New Roman"/>
        </w:rPr>
        <w:t>完成，需提交的文件及相关要求见表</w:t>
      </w:r>
      <w:r>
        <w:rPr>
          <w:rFonts w:ascii="Times New Roman" w:hAnsi="Times New Roman" w:eastAsia="宋体" w:cs="Times New Roman"/>
        </w:rPr>
        <w:t>1-1；所有文件须</w:t>
      </w:r>
      <w:r>
        <w:rPr>
          <w:rFonts w:hint="eastAsia" w:ascii="Times New Roman" w:hAnsi="Times New Roman" w:eastAsia="宋体" w:cs="Times New Roman"/>
        </w:rPr>
        <w:t>归档于</w:t>
      </w:r>
      <w:r>
        <w:rPr>
          <w:rFonts w:hint="eastAsia" w:ascii="黑体" w:hAnsi="黑体" w:eastAsia="黑体" w:cs="Times New Roman"/>
        </w:rPr>
        <w:t>计算机</w:t>
      </w:r>
      <w:r>
        <w:rPr>
          <w:rFonts w:ascii="Arial" w:hAnsi="Arial" w:eastAsia="黑体" w:cs="Arial"/>
        </w:rPr>
        <w:t>A</w:t>
      </w:r>
      <w:r>
        <w:rPr>
          <w:rFonts w:ascii="宋体" w:hAnsi="宋体" w:eastAsia="宋体" w:cs="Times New Roman"/>
        </w:rPr>
        <w:t>“</w:t>
      </w:r>
      <w:r>
        <w:rPr>
          <w:rFonts w:ascii="Times New Roman" w:hAnsi="Times New Roman" w:eastAsia="宋体" w:cs="Times New Roman"/>
        </w:rPr>
        <w:t>桌面 \ 赛位号 \ 1-</w:t>
      </w:r>
      <w:r>
        <w:rPr>
          <w:rFonts w:hint="eastAsia" w:ascii="Times New Roman" w:hAnsi="Times New Roman" w:eastAsia="宋体" w:cs="Times New Roman"/>
        </w:rPr>
        <w:t>数字样机</w:t>
      </w:r>
      <w:r>
        <w:rPr>
          <w:rFonts w:ascii="宋体" w:hAnsi="宋体" w:eastAsia="宋体" w:cs="Times New Roman"/>
        </w:rPr>
        <w:t>”</w:t>
      </w:r>
      <w:r>
        <w:rPr>
          <w:rFonts w:ascii="Times New Roman" w:hAnsi="Times New Roman" w:eastAsia="宋体" w:cs="Times New Roman"/>
        </w:rPr>
        <w:t>；不得为不同类型的文件单独创建文件夹。</w:t>
      </w:r>
    </w:p>
    <w:p>
      <w:pPr>
        <w:spacing w:before="78" w:beforeLines="25" w:after="78" w:afterLines="25" w:line="300" w:lineRule="auto"/>
        <w:jc w:val="center"/>
        <w:rPr>
          <w:rFonts w:ascii="仿宋" w:hAnsi="仿宋" w:eastAsia="仿宋" w:cs="Times New Roman"/>
        </w:rPr>
      </w:pPr>
      <w:r>
        <w:rPr>
          <w:rFonts w:hint="eastAsia" w:ascii="仿宋" w:hAnsi="仿宋" w:eastAsia="仿宋" w:cs="Times New Roman"/>
        </w:rPr>
        <w:t>表1-</w:t>
      </w:r>
      <w:r>
        <w:rPr>
          <w:rFonts w:ascii="仿宋" w:hAnsi="仿宋" w:eastAsia="仿宋" w:cs="Times New Roman"/>
        </w:rPr>
        <w:t>1</w:t>
      </w:r>
      <w:r>
        <w:rPr>
          <w:rFonts w:hint="eastAsia" w:ascii="仿宋" w:hAnsi="仿宋" w:eastAsia="仿宋" w:cs="Times New Roman"/>
        </w:rPr>
        <w:t>　数字样机部分需提交的文件</w:t>
      </w:r>
    </w:p>
    <w:tbl>
      <w:tblPr>
        <w:tblStyle w:val="8"/>
        <w:tblW w:w="10206"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7"/>
        <w:gridCol w:w="1276"/>
        <w:gridCol w:w="1559"/>
        <w:gridCol w:w="2835"/>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gridSpan w:val="2"/>
            <w:tcBorders>
              <w:top w:val="single" w:color="auto" w:sz="12" w:space="0"/>
              <w:left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内容</w:t>
            </w:r>
          </w:p>
        </w:tc>
        <w:tc>
          <w:tcPr>
            <w:tcW w:w="1559" w:type="dxa"/>
            <w:tcBorders>
              <w:top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需提交的文件</w:t>
            </w:r>
          </w:p>
        </w:tc>
        <w:tc>
          <w:tcPr>
            <w:tcW w:w="2835" w:type="dxa"/>
            <w:tcBorders>
              <w:top w:val="single" w:color="auto" w:sz="12" w:space="0"/>
              <w:bottom w:val="double" w:color="auto" w:sz="4" w:space="0"/>
              <w:right w:val="sing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文件命名方式</w:t>
            </w:r>
          </w:p>
        </w:tc>
        <w:tc>
          <w:tcPr>
            <w:tcW w:w="3969" w:type="dxa"/>
            <w:tcBorders>
              <w:top w:val="single" w:color="auto" w:sz="12" w:space="0"/>
              <w:left w:val="single" w:color="auto" w:sz="4" w:space="0"/>
              <w:bottom w:val="double" w:color="auto" w:sz="4" w:space="0"/>
              <w:righ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要求（备注）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gridSpan w:val="2"/>
            <w:tcBorders>
              <w:top w:val="double" w:color="auto" w:sz="4" w:space="0"/>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项目</w:t>
            </w:r>
          </w:p>
        </w:tc>
        <w:tc>
          <w:tcPr>
            <w:tcW w:w="1559" w:type="dxa"/>
            <w:tcBorders>
              <w:top w:val="double" w:color="auto" w:sz="4" w:space="0"/>
            </w:tcBorders>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项目文件</w:t>
            </w:r>
          </w:p>
        </w:tc>
        <w:tc>
          <w:tcPr>
            <w:tcW w:w="2835" w:type="dxa"/>
            <w:tcBorders>
              <w:top w:val="double" w:color="auto" w:sz="4" w:space="0"/>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活塞式气动马达.ipj</w:t>
            </w:r>
          </w:p>
        </w:tc>
        <w:tc>
          <w:tcPr>
            <w:tcW w:w="3969" w:type="dxa"/>
            <w:tcBorders>
              <w:top w:val="double" w:color="auto" w:sz="4" w:space="0"/>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restart"/>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零</w:t>
            </w:r>
            <w:r>
              <w:rPr>
                <w:rFonts w:ascii="Times New Roman" w:hAnsi="Times New Roman" w:eastAsia="宋体" w:cs="Times New Roman"/>
                <w:szCs w:val="21"/>
              </w:rPr>
              <w:br w:type="textWrapping"/>
            </w:r>
            <w:r>
              <w:rPr>
                <w:rFonts w:hint="eastAsia" w:ascii="Times New Roman" w:hAnsi="Times New Roman" w:eastAsia="宋体" w:cs="Times New Roman"/>
                <w:szCs w:val="21"/>
              </w:rPr>
              <w:t>件</w:t>
            </w:r>
          </w:p>
        </w:tc>
        <w:tc>
          <w:tcPr>
            <w:tcW w:w="1276" w:type="dxa"/>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底座</w:t>
            </w:r>
          </w:p>
        </w:tc>
        <w:tc>
          <w:tcPr>
            <w:tcW w:w="155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模型及工程图</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底座</w:t>
            </w:r>
            <w:r>
              <w:rPr>
                <w:rFonts w:ascii="Times New Roman" w:hAnsi="Times New Roman" w:eastAsia="宋体" w:cs="Times New Roman"/>
                <w:szCs w:val="21"/>
              </w:rPr>
              <w:t>.</w:t>
            </w:r>
            <w:r>
              <w:rPr>
                <w:rFonts w:hint="eastAsia" w:ascii="Times New Roman" w:hAnsi="Times New Roman" w:eastAsia="宋体" w:cs="Times New Roman"/>
                <w:szCs w:val="21"/>
              </w:rPr>
              <w:t>ipt、底座</w:t>
            </w:r>
            <w:r>
              <w:rPr>
                <w:rFonts w:ascii="Times New Roman" w:hAnsi="Times New Roman" w:eastAsia="宋体" w:cs="Times New Roman"/>
                <w:szCs w:val="21"/>
              </w:rPr>
              <w:t>.</w:t>
            </w:r>
            <w:r>
              <w:rPr>
                <w:rFonts w:hint="eastAsia" w:ascii="Times New Roman" w:hAnsi="Times New Roman" w:eastAsia="宋体" w:cs="Times New Roman"/>
                <w:szCs w:val="21"/>
              </w:rPr>
              <w:t>idw</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276" w:type="dxa"/>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支架</w:t>
            </w:r>
          </w:p>
        </w:tc>
        <w:tc>
          <w:tcPr>
            <w:tcW w:w="155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模型及工程图</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支架</w:t>
            </w:r>
            <w:r>
              <w:rPr>
                <w:rFonts w:ascii="Times New Roman" w:hAnsi="Times New Roman" w:eastAsia="宋体" w:cs="Times New Roman"/>
                <w:szCs w:val="21"/>
              </w:rPr>
              <w:t>.</w:t>
            </w:r>
            <w:r>
              <w:rPr>
                <w:rFonts w:hint="eastAsia" w:ascii="Times New Roman" w:hAnsi="Times New Roman" w:eastAsia="宋体" w:cs="Times New Roman"/>
                <w:szCs w:val="21"/>
              </w:rPr>
              <w:t>ipt、支架</w:t>
            </w:r>
            <w:r>
              <w:rPr>
                <w:rFonts w:ascii="Times New Roman" w:hAnsi="Times New Roman" w:eastAsia="宋体" w:cs="Times New Roman"/>
                <w:szCs w:val="21"/>
              </w:rPr>
              <w:t>.</w:t>
            </w:r>
            <w:r>
              <w:rPr>
                <w:rFonts w:hint="eastAsia" w:ascii="Times New Roman" w:hAnsi="Times New Roman" w:eastAsia="宋体" w:cs="Times New Roman"/>
                <w:szCs w:val="21"/>
              </w:rPr>
              <w:t>idw</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需使用Sheet</w:t>
            </w:r>
            <w:r>
              <w:rPr>
                <w:rFonts w:ascii="Times New Roman" w:hAnsi="Times New Roman" w:eastAsia="宋体" w:cs="Times New Roman"/>
                <w:szCs w:val="21"/>
              </w:rPr>
              <w:t xml:space="preserve"> M</w:t>
            </w:r>
            <w:r>
              <w:rPr>
                <w:rFonts w:hint="eastAsia" w:ascii="Times New Roman" w:hAnsi="Times New Roman" w:eastAsia="宋体" w:cs="Times New Roman"/>
                <w:szCs w:val="21"/>
              </w:rPr>
              <w:t>etal</w:t>
            </w:r>
            <w:r>
              <w:rPr>
                <w:rFonts w:ascii="Times New Roman" w:hAnsi="Times New Roman" w:eastAsia="宋体" w:cs="Times New Roman"/>
                <w:szCs w:val="21"/>
              </w:rPr>
              <w:t>.</w:t>
            </w:r>
            <w:r>
              <w:rPr>
                <w:rFonts w:hint="eastAsia" w:ascii="Times New Roman" w:hAnsi="Times New Roman" w:eastAsia="宋体" w:cs="Times New Roman"/>
                <w:szCs w:val="21"/>
              </w:rPr>
              <w:t>ipt创建。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276" w:type="dxa"/>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气缸</w:t>
            </w:r>
          </w:p>
        </w:tc>
        <w:tc>
          <w:tcPr>
            <w:tcW w:w="155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模型及工程图</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气缸</w:t>
            </w:r>
            <w:r>
              <w:rPr>
                <w:rFonts w:ascii="Times New Roman" w:hAnsi="Times New Roman" w:eastAsia="宋体" w:cs="Times New Roman"/>
                <w:szCs w:val="21"/>
              </w:rPr>
              <w:t>.</w:t>
            </w:r>
            <w:r>
              <w:rPr>
                <w:rFonts w:hint="eastAsia" w:ascii="Times New Roman" w:hAnsi="Times New Roman" w:eastAsia="宋体" w:cs="Times New Roman"/>
                <w:szCs w:val="21"/>
              </w:rPr>
              <w:t>ipt、气缸</w:t>
            </w:r>
            <w:r>
              <w:rPr>
                <w:rFonts w:ascii="Times New Roman" w:hAnsi="Times New Roman" w:eastAsia="宋体" w:cs="Times New Roman"/>
                <w:szCs w:val="21"/>
              </w:rPr>
              <w:t>.</w:t>
            </w:r>
            <w:r>
              <w:rPr>
                <w:rFonts w:hint="eastAsia" w:ascii="Times New Roman" w:hAnsi="Times New Roman" w:eastAsia="宋体" w:cs="Times New Roman"/>
                <w:szCs w:val="21"/>
              </w:rPr>
              <w:t>idw</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276" w:type="dxa"/>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飞轮</w:t>
            </w:r>
          </w:p>
        </w:tc>
        <w:tc>
          <w:tcPr>
            <w:tcW w:w="155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模型及工程图</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飞轮</w:t>
            </w:r>
            <w:r>
              <w:rPr>
                <w:rFonts w:ascii="Times New Roman" w:hAnsi="Times New Roman" w:eastAsia="宋体" w:cs="Times New Roman"/>
                <w:szCs w:val="21"/>
              </w:rPr>
              <w:t>.</w:t>
            </w:r>
            <w:r>
              <w:rPr>
                <w:rFonts w:hint="eastAsia" w:ascii="Times New Roman" w:hAnsi="Times New Roman" w:eastAsia="宋体" w:cs="Times New Roman"/>
                <w:szCs w:val="21"/>
              </w:rPr>
              <w:t>ipt、飞轮</w:t>
            </w:r>
            <w:r>
              <w:rPr>
                <w:rFonts w:ascii="Times New Roman" w:hAnsi="Times New Roman" w:eastAsia="宋体" w:cs="Times New Roman"/>
                <w:szCs w:val="21"/>
              </w:rPr>
              <w:t>.</w:t>
            </w:r>
            <w:r>
              <w:rPr>
                <w:rFonts w:hint="eastAsia" w:ascii="Times New Roman" w:hAnsi="Times New Roman" w:eastAsia="宋体" w:cs="Times New Roman"/>
                <w:szCs w:val="21"/>
              </w:rPr>
              <w:t>idw</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276" w:type="dxa"/>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曲柄圆盘</w:t>
            </w:r>
          </w:p>
        </w:tc>
        <w:tc>
          <w:tcPr>
            <w:tcW w:w="155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仅模型</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曲柄圆盘</w:t>
            </w:r>
            <w:r>
              <w:rPr>
                <w:rFonts w:ascii="Times New Roman" w:hAnsi="Times New Roman" w:eastAsia="宋体" w:cs="Times New Roman"/>
                <w:szCs w:val="21"/>
              </w:rPr>
              <w:t>.</w:t>
            </w:r>
            <w:r>
              <w:rPr>
                <w:rFonts w:hint="eastAsia" w:ascii="Times New Roman" w:hAnsi="Times New Roman" w:eastAsia="宋体" w:cs="Times New Roman"/>
                <w:szCs w:val="21"/>
              </w:rPr>
              <w:t>ipt、曲柄圆盘</w:t>
            </w:r>
            <w:r>
              <w:rPr>
                <w:rFonts w:ascii="Times New Roman" w:hAnsi="Times New Roman" w:eastAsia="宋体" w:cs="Times New Roman"/>
                <w:szCs w:val="21"/>
              </w:rPr>
              <w:t>.</w:t>
            </w:r>
            <w:r>
              <w:rPr>
                <w:rFonts w:hint="eastAsia" w:ascii="Times New Roman" w:hAnsi="Times New Roman" w:eastAsia="宋体" w:cs="Times New Roman"/>
                <w:szCs w:val="21"/>
              </w:rPr>
              <w:t>idw</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276" w:type="dxa"/>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连接轴</w:t>
            </w:r>
          </w:p>
        </w:tc>
        <w:tc>
          <w:tcPr>
            <w:tcW w:w="155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仅模型</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连接轴</w:t>
            </w:r>
            <w:r>
              <w:rPr>
                <w:rFonts w:ascii="Times New Roman" w:hAnsi="Times New Roman" w:eastAsia="宋体" w:cs="Times New Roman"/>
                <w:szCs w:val="21"/>
              </w:rPr>
              <w:t>.</w:t>
            </w:r>
            <w:r>
              <w:rPr>
                <w:rFonts w:hint="eastAsia" w:ascii="Times New Roman" w:hAnsi="Times New Roman" w:eastAsia="宋体" w:cs="Times New Roman"/>
                <w:szCs w:val="21"/>
              </w:rPr>
              <w:t>ipt、连接轴</w:t>
            </w:r>
            <w:r>
              <w:rPr>
                <w:rFonts w:ascii="Times New Roman" w:hAnsi="Times New Roman" w:eastAsia="宋体" w:cs="Times New Roman"/>
                <w:szCs w:val="21"/>
              </w:rPr>
              <w:t>.</w:t>
            </w:r>
            <w:r>
              <w:rPr>
                <w:rFonts w:hint="eastAsia" w:ascii="Times New Roman" w:hAnsi="Times New Roman" w:eastAsia="宋体" w:cs="Times New Roman"/>
                <w:szCs w:val="21"/>
              </w:rPr>
              <w:t>idw</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843" w:type="dxa"/>
            <w:gridSpan w:val="2"/>
            <w:vMerge w:val="restart"/>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部件相关</w:t>
            </w:r>
          </w:p>
        </w:tc>
        <w:tc>
          <w:tcPr>
            <w:tcW w:w="1559" w:type="dxa"/>
            <w:vMerge w:val="restart"/>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部件模型、装配图、爆炸图及明细栏</w:t>
            </w: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活塞式气动马达.iam</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各标准件由资源中心调入；活塞、连杆、气缸盖等其他零件已提供。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843" w:type="dxa"/>
            <w:gridSpan w:val="2"/>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559" w:type="dxa"/>
            <w:vMerge w:val="continue"/>
            <w:shd w:val="clear" w:color="auto" w:fill="auto"/>
            <w:vAlign w:val="center"/>
          </w:tcPr>
          <w:p>
            <w:pPr>
              <w:spacing w:line="300" w:lineRule="auto"/>
              <w:jc w:val="center"/>
              <w:rPr>
                <w:rFonts w:ascii="Times New Roman" w:hAnsi="Times New Roman" w:eastAsia="宋体" w:cs="Times New Roman"/>
                <w:szCs w:val="21"/>
              </w:rPr>
            </w:pP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活塞式气动马达装配图.idw</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843" w:type="dxa"/>
            <w:gridSpan w:val="2"/>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559" w:type="dxa"/>
            <w:vMerge w:val="continue"/>
            <w:shd w:val="clear" w:color="auto" w:fill="auto"/>
            <w:vAlign w:val="center"/>
          </w:tcPr>
          <w:p>
            <w:pPr>
              <w:spacing w:line="300" w:lineRule="auto"/>
              <w:jc w:val="center"/>
              <w:rPr>
                <w:rFonts w:ascii="Times New Roman" w:hAnsi="Times New Roman" w:eastAsia="宋体" w:cs="Times New Roman"/>
                <w:szCs w:val="21"/>
              </w:rPr>
            </w:pP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活塞式气动马达.ipn</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1843" w:type="dxa"/>
            <w:gridSpan w:val="2"/>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559" w:type="dxa"/>
            <w:vMerge w:val="continue"/>
            <w:shd w:val="clear" w:color="auto" w:fill="auto"/>
            <w:vAlign w:val="center"/>
          </w:tcPr>
          <w:p>
            <w:pPr>
              <w:spacing w:line="300" w:lineRule="auto"/>
              <w:jc w:val="center"/>
              <w:rPr>
                <w:rFonts w:ascii="Times New Roman" w:hAnsi="Times New Roman" w:eastAsia="宋体" w:cs="Times New Roman"/>
                <w:szCs w:val="21"/>
              </w:rPr>
            </w:pPr>
          </w:p>
        </w:tc>
        <w:tc>
          <w:tcPr>
            <w:tcW w:w="2835"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活塞式气动马达爆炸图.idw</w:t>
            </w:r>
          </w:p>
        </w:tc>
        <w:tc>
          <w:tcPr>
            <w:tcW w:w="3969"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843" w:type="dxa"/>
            <w:gridSpan w:val="2"/>
            <w:vMerge w:val="restart"/>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设计表达</w:t>
            </w:r>
          </w:p>
        </w:tc>
        <w:tc>
          <w:tcPr>
            <w:tcW w:w="1559" w:type="dxa"/>
            <w:tcBorders>
              <w:bottom w:val="single" w:color="000000" w:sz="4" w:space="0"/>
            </w:tcBorders>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工作原理动画</w:t>
            </w:r>
          </w:p>
        </w:tc>
        <w:tc>
          <w:tcPr>
            <w:tcW w:w="2835" w:type="dxa"/>
            <w:tcBorders>
              <w:bottom w:val="single" w:color="000000" w:sz="4" w:space="0"/>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w:t>
            </w:r>
            <w:r>
              <w:rPr>
                <w:rFonts w:ascii="Times New Roman" w:hAnsi="Times New Roman" w:eastAsia="宋体" w:cs="Times New Roman"/>
                <w:szCs w:val="21"/>
              </w:rPr>
              <w:br w:type="textWrapping"/>
            </w:r>
            <w:r>
              <w:rPr>
                <w:rFonts w:hint="eastAsia" w:ascii="Times New Roman" w:hAnsi="Times New Roman" w:eastAsia="宋体" w:cs="Times New Roman"/>
                <w:szCs w:val="21"/>
              </w:rPr>
              <w:t>工作原理动画.wmv</w:t>
            </w:r>
          </w:p>
        </w:tc>
        <w:tc>
          <w:tcPr>
            <w:tcW w:w="3969" w:type="dxa"/>
            <w:tcBorders>
              <w:left w:val="single" w:color="auto" w:sz="4" w:space="0"/>
              <w:bottom w:val="single" w:color="000000" w:sz="4" w:space="0"/>
              <w:right w:val="single" w:color="auto" w:sz="12" w:space="0"/>
            </w:tcBorders>
            <w:shd w:val="clear" w:color="auto" w:fill="auto"/>
            <w:vAlign w:val="center"/>
          </w:tcPr>
          <w:p>
            <w:pPr>
              <w:spacing w:line="300" w:lineRule="auto"/>
              <w:jc w:val="left"/>
              <w:rPr>
                <w:rFonts w:ascii="黑体" w:hAnsi="黑体" w:eastAsia="黑体" w:cs="Times New Roman"/>
                <w:szCs w:val="21"/>
              </w:rPr>
            </w:pPr>
            <w:r>
              <w:rPr>
                <w:rFonts w:hint="eastAsia" w:ascii="黑体" w:hAnsi="黑体" w:eastAsia="黑体" w:cs="Times New Roman"/>
                <w:szCs w:val="21"/>
              </w:rPr>
              <w:t>按照提供的视频</w:t>
            </w:r>
            <w:r>
              <w:rPr>
                <w:rFonts w:hint="eastAsia" w:ascii="宋体" w:hAnsi="宋体" w:eastAsia="宋体" w:cs="Times New Roman"/>
                <w:szCs w:val="21"/>
              </w:rPr>
              <w:t>由</w:t>
            </w:r>
            <w:r>
              <w:rPr>
                <w:rFonts w:ascii="Times New Roman" w:hAnsi="Times New Roman" w:eastAsia="宋体" w:cs="Times New Roman"/>
                <w:szCs w:val="21"/>
              </w:rPr>
              <w:t>Inventor Studio</w:t>
            </w:r>
            <w:r>
              <w:rPr>
                <w:rFonts w:hint="eastAsia" w:ascii="宋体" w:hAnsi="宋体" w:eastAsia="宋体" w:cs="Times New Roman"/>
                <w:szCs w:val="21"/>
              </w:rPr>
              <w:t>制作，需包含</w:t>
            </w:r>
            <w:r>
              <w:rPr>
                <w:rFonts w:hint="eastAsia" w:ascii="黑体" w:hAnsi="黑体" w:eastAsia="黑体" w:cs="Times New Roman"/>
                <w:szCs w:val="21"/>
              </w:rPr>
              <w:t>圆盘逆时针转动</w:t>
            </w:r>
            <w:r>
              <w:rPr>
                <w:rFonts w:hint="eastAsia" w:ascii="宋体" w:hAnsi="宋体" w:eastAsia="宋体" w:cs="Times New Roman"/>
                <w:szCs w:val="21"/>
              </w:rPr>
              <w:t>、</w:t>
            </w:r>
            <w:r>
              <w:rPr>
                <w:rFonts w:hint="eastAsia" w:ascii="黑体" w:hAnsi="黑体" w:eastAsia="黑体" w:cs="Times New Roman"/>
                <w:szCs w:val="21"/>
              </w:rPr>
              <w:t>镜头调整</w:t>
            </w:r>
            <w:r>
              <w:rPr>
                <w:rFonts w:hint="eastAsia" w:ascii="宋体" w:hAnsi="宋体" w:eastAsia="宋体" w:cs="Times New Roman"/>
                <w:szCs w:val="21"/>
              </w:rPr>
              <w:t>及</w:t>
            </w:r>
            <w:r>
              <w:rPr>
                <w:rFonts w:hint="eastAsia" w:ascii="黑体" w:hAnsi="黑体" w:eastAsia="黑体" w:cs="Times New Roman"/>
                <w:szCs w:val="21"/>
              </w:rPr>
              <w:t>气缸淡显</w:t>
            </w:r>
            <w:r>
              <w:rPr>
                <w:rFonts w:hint="eastAsia" w:ascii="宋体" w:hAnsi="宋体" w:eastAsia="宋体" w:cs="Times New Roman"/>
                <w:szCs w:val="21"/>
              </w:rPr>
              <w:t>；时长</w:t>
            </w:r>
            <w:r>
              <w:rPr>
                <w:rFonts w:ascii="Arial" w:hAnsi="Arial" w:eastAsia="宋体" w:cs="Arial"/>
                <w:szCs w:val="21"/>
              </w:rPr>
              <w:t>5s</w:t>
            </w:r>
            <w:r>
              <w:rPr>
                <w:rFonts w:hint="eastAsia" w:ascii="宋体" w:hAnsi="宋体" w:eastAsia="宋体" w:cs="Times New Roman"/>
                <w:szCs w:val="21"/>
              </w:rPr>
              <w:t>；</w:t>
            </w:r>
            <w:r>
              <w:rPr>
                <w:rFonts w:hint="eastAsia" w:ascii="Times New Roman" w:hAnsi="Times New Roman" w:eastAsia="宋体" w:cs="Times New Roman"/>
                <w:szCs w:val="21"/>
              </w:rPr>
              <w:t>大小</w:t>
            </w:r>
            <w:r>
              <w:rPr>
                <w:rFonts w:ascii="Arial" w:hAnsi="Arial" w:eastAsia="宋体" w:cs="Arial"/>
                <w:szCs w:val="21"/>
              </w:rPr>
              <w:t>1280×720</w:t>
            </w:r>
            <w:r>
              <w:rPr>
                <w:rFonts w:hint="eastAsia" w:ascii="Times New Roman" w:hAnsi="Times New Roman" w:eastAsia="宋体"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843" w:type="dxa"/>
            <w:gridSpan w:val="2"/>
            <w:vMerge w:val="continue"/>
            <w:tcBorders>
              <w:left w:val="single" w:color="auto" w:sz="12" w:space="0"/>
              <w:bottom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1559" w:type="dxa"/>
            <w:tcBorders>
              <w:top w:val="single" w:color="000000" w:sz="4" w:space="0"/>
              <w:bottom w:val="single" w:color="auto" w:sz="12" w:space="0"/>
            </w:tcBorders>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部件拆解动画</w:t>
            </w:r>
          </w:p>
        </w:tc>
        <w:tc>
          <w:tcPr>
            <w:tcW w:w="2835" w:type="dxa"/>
            <w:tcBorders>
              <w:top w:val="single" w:color="000000" w:sz="4" w:space="0"/>
              <w:bottom w:val="single" w:color="auto" w:sz="12" w:space="0"/>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w:t>
            </w:r>
            <w:r>
              <w:rPr>
                <w:rFonts w:ascii="Times New Roman" w:hAnsi="Times New Roman" w:eastAsia="宋体" w:cs="Times New Roman"/>
                <w:szCs w:val="21"/>
              </w:rPr>
              <w:br w:type="textWrapping"/>
            </w:r>
            <w:r>
              <w:rPr>
                <w:rFonts w:hint="eastAsia" w:ascii="Times New Roman" w:hAnsi="Times New Roman" w:eastAsia="宋体" w:cs="Times New Roman"/>
                <w:szCs w:val="21"/>
              </w:rPr>
              <w:t>部件拆解动画.wmv</w:t>
            </w:r>
          </w:p>
        </w:tc>
        <w:tc>
          <w:tcPr>
            <w:tcW w:w="3969" w:type="dxa"/>
            <w:tcBorders>
              <w:top w:val="single" w:color="000000" w:sz="4" w:space="0"/>
              <w:left w:val="single" w:color="auto" w:sz="4" w:space="0"/>
              <w:bottom w:val="single" w:color="auto" w:sz="12"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黑体" w:hAnsi="黑体" w:eastAsia="黑体" w:cs="Times New Roman"/>
                <w:szCs w:val="21"/>
              </w:rPr>
              <w:t>按照提供的视频</w:t>
            </w:r>
            <w:r>
              <w:rPr>
                <w:rFonts w:hint="eastAsia" w:ascii="Times New Roman" w:hAnsi="Times New Roman" w:eastAsia="宋体" w:cs="Times New Roman"/>
                <w:szCs w:val="21"/>
              </w:rPr>
              <w:t>由表达视图模块制作，需要包括</w:t>
            </w:r>
            <w:r>
              <w:rPr>
                <w:rFonts w:hint="eastAsia" w:ascii="黑体" w:hAnsi="黑体" w:eastAsia="黑体" w:cs="Times New Roman"/>
                <w:szCs w:val="21"/>
              </w:rPr>
              <w:t>全部零件拆解动作</w:t>
            </w:r>
            <w:r>
              <w:rPr>
                <w:rFonts w:hint="eastAsia" w:ascii="Times New Roman" w:hAnsi="Times New Roman" w:eastAsia="宋体" w:cs="Times New Roman"/>
                <w:szCs w:val="21"/>
              </w:rPr>
              <w:t>；时长</w:t>
            </w:r>
            <w:r>
              <w:rPr>
                <w:rFonts w:ascii="Arial" w:hAnsi="Arial" w:eastAsia="黑体" w:cs="Arial"/>
                <w:szCs w:val="21"/>
              </w:rPr>
              <w:t>不超过30秒</w:t>
            </w:r>
            <w:r>
              <w:rPr>
                <w:rFonts w:hint="eastAsia" w:ascii="Times New Roman" w:hAnsi="Times New Roman" w:eastAsia="宋体" w:cs="Times New Roman"/>
                <w:szCs w:val="21"/>
              </w:rPr>
              <w:t>；大小</w:t>
            </w:r>
            <w:r>
              <w:rPr>
                <w:rFonts w:ascii="Arial" w:hAnsi="Arial" w:eastAsia="宋体" w:cs="Arial"/>
                <w:szCs w:val="21"/>
              </w:rPr>
              <w:t>1280×720</w:t>
            </w:r>
            <w:r>
              <w:rPr>
                <w:rFonts w:hint="eastAsia" w:ascii="Times New Roman" w:hAnsi="Times New Roman" w:eastAsia="宋体" w:cs="Times New Roman"/>
                <w:szCs w:val="21"/>
              </w:rPr>
              <w:t>。</w:t>
            </w:r>
          </w:p>
        </w:tc>
      </w:tr>
    </w:tbl>
    <w:p>
      <w:pPr>
        <w:spacing w:before="156" w:beforeLines="50" w:after="156" w:afterLines="50" w:line="300" w:lineRule="auto"/>
        <w:ind w:firstLine="420"/>
        <w:outlineLvl w:val="0"/>
        <w:rPr>
          <w:rFonts w:ascii="Arial" w:hAnsi="Arial" w:eastAsia="黑体" w:cs="Arial"/>
          <w:sz w:val="24"/>
          <w:szCs w:val="24"/>
        </w:rPr>
      </w:pPr>
      <w:r>
        <w:rPr>
          <w:rFonts w:hint="eastAsia" w:ascii="Arial" w:hAnsi="Arial" w:eastAsia="黑体" w:cs="Arial"/>
          <w:sz w:val="24"/>
          <w:szCs w:val="24"/>
        </w:rPr>
        <w:t>题目2</w:t>
      </w:r>
      <w:r>
        <w:rPr>
          <w:rFonts w:ascii="Arial" w:hAnsi="Arial" w:eastAsia="黑体" w:cs="Arial"/>
          <w:sz w:val="24"/>
          <w:szCs w:val="24"/>
        </w:rPr>
        <w:t>　</w:t>
      </w:r>
      <w:r>
        <w:rPr>
          <w:rFonts w:hint="eastAsia" w:ascii="Arial" w:hAnsi="Arial" w:eastAsia="黑体" w:cs="Arial"/>
          <w:sz w:val="24"/>
          <w:szCs w:val="24"/>
        </w:rPr>
        <w:t>数字设计（</w:t>
      </w:r>
      <w:r>
        <w:rPr>
          <w:rFonts w:ascii="Arial" w:hAnsi="Arial" w:eastAsia="黑体" w:cs="Arial"/>
          <w:sz w:val="24"/>
          <w:szCs w:val="24"/>
        </w:rPr>
        <w:t>30</w:t>
      </w:r>
      <w:r>
        <w:rPr>
          <w:rFonts w:hint="eastAsia" w:ascii="Arial" w:hAnsi="Arial" w:eastAsia="黑体" w:cs="Arial"/>
          <w:sz w:val="24"/>
          <w:szCs w:val="24"/>
        </w:rPr>
        <w:t>%）</w:t>
      </w:r>
    </w:p>
    <w:p>
      <w:pPr>
        <w:spacing w:before="156" w:beforeLines="50" w:after="156" w:afterLines="50" w:line="300" w:lineRule="auto"/>
        <w:ind w:firstLine="420" w:firstLineChars="200"/>
        <w:rPr>
          <w:rFonts w:ascii="Arial" w:hAnsi="Arial" w:eastAsia="黑体" w:cs="Arial"/>
        </w:rPr>
      </w:pPr>
      <w:r>
        <w:rPr>
          <w:rFonts w:ascii="Arial" w:hAnsi="Arial" w:eastAsia="黑体" w:cs="Arial"/>
        </w:rPr>
        <w:t>题目2-1　轻量化设计</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如图2-</w:t>
      </w:r>
      <w:r>
        <w:rPr>
          <w:rFonts w:ascii="Times New Roman" w:hAnsi="Times New Roman" w:eastAsia="宋体" w:cs="Times New Roman"/>
        </w:rPr>
        <w:t>1</w:t>
      </w:r>
      <w:r>
        <w:rPr>
          <w:rFonts w:hint="eastAsia" w:ascii="Times New Roman" w:hAnsi="Times New Roman" w:eastAsia="宋体" w:cs="Times New Roman"/>
        </w:rPr>
        <w:t>，活塞式气动马达各部件通过“支架”固定于底座，支架材质为钢，重量0.</w:t>
      </w:r>
      <w:r>
        <w:rPr>
          <w:rFonts w:ascii="Times New Roman" w:hAnsi="Times New Roman" w:eastAsia="宋体" w:cs="Times New Roman"/>
        </w:rPr>
        <w:t>034</w:t>
      </w:r>
      <w:r>
        <w:rPr>
          <w:rFonts w:hint="eastAsia" w:ascii="Times New Roman" w:hAnsi="Times New Roman" w:eastAsia="宋体" w:cs="Times New Roman"/>
        </w:rPr>
        <w:t>kg。请根据以下条件，使用</w:t>
      </w:r>
      <w:r>
        <w:rPr>
          <w:rFonts w:ascii="Arial" w:hAnsi="Arial" w:eastAsia="黑体" w:cs="Arial"/>
        </w:rPr>
        <w:t>Fusion 360衍生式设计</w:t>
      </w:r>
      <w:r>
        <w:rPr>
          <w:rFonts w:hint="eastAsia" w:ascii="Times New Roman" w:hAnsi="Times New Roman" w:eastAsia="宋体" w:cs="Times New Roman"/>
        </w:rPr>
        <w:t>（</w:t>
      </w:r>
      <w:r>
        <w:rPr>
          <w:rFonts w:ascii="Arial" w:hAnsi="Arial" w:eastAsia="宋体" w:cs="Arial"/>
        </w:rPr>
        <w:t>Generative Design</w:t>
      </w:r>
      <w:r>
        <w:rPr>
          <w:rFonts w:hint="eastAsia" w:ascii="Times New Roman" w:hAnsi="Times New Roman" w:eastAsia="宋体" w:cs="Times New Roman"/>
        </w:rPr>
        <w:t>）模块并配合</w:t>
      </w:r>
      <w:r>
        <w:rPr>
          <w:rFonts w:ascii="Arial" w:hAnsi="Arial" w:eastAsia="黑体" w:cs="Arial"/>
        </w:rPr>
        <w:t>Inventor</w:t>
      </w:r>
      <w:r>
        <w:rPr>
          <w:rFonts w:hint="eastAsia" w:ascii="黑体" w:hAnsi="黑体" w:eastAsia="黑体" w:cs="Times New Roman"/>
        </w:rPr>
        <w:t>仿真分析</w:t>
      </w:r>
      <w:r>
        <w:rPr>
          <w:rFonts w:hint="eastAsia" w:ascii="Times New Roman" w:hAnsi="Times New Roman" w:eastAsia="宋体" w:cs="Times New Roman"/>
        </w:rPr>
        <w:t>（</w:t>
      </w:r>
      <w:r>
        <w:rPr>
          <w:rFonts w:ascii="Arial" w:hAnsi="Arial" w:eastAsia="宋体" w:cs="Arial"/>
        </w:rPr>
        <w:t>Simulation</w:t>
      </w:r>
      <w:r>
        <w:rPr>
          <w:rFonts w:hint="eastAsia" w:ascii="Times New Roman" w:hAnsi="Times New Roman" w:eastAsia="宋体" w:cs="Times New Roman"/>
        </w:rPr>
        <w:t>）模块，对“1</w:t>
      </w:r>
      <w:r>
        <w:rPr>
          <w:rFonts w:ascii="Times New Roman" w:hAnsi="Times New Roman" w:eastAsia="宋体" w:cs="Times New Roman"/>
        </w:rPr>
        <w:t>901</w:t>
      </w:r>
      <w:r>
        <w:rPr>
          <w:rFonts w:hint="eastAsia" w:ascii="Times New Roman" w:hAnsi="Times New Roman" w:eastAsia="宋体" w:cs="Times New Roman"/>
        </w:rPr>
        <w:t>-</w:t>
      </w:r>
      <w:r>
        <w:rPr>
          <w:rFonts w:ascii="Times New Roman" w:hAnsi="Times New Roman" w:eastAsia="宋体" w:cs="Times New Roman"/>
        </w:rPr>
        <w:t>02</w:t>
      </w:r>
      <w:r>
        <w:rPr>
          <w:rFonts w:hint="eastAsia" w:ascii="Times New Roman" w:hAnsi="Times New Roman" w:eastAsia="宋体" w:cs="Times New Roman"/>
        </w:rPr>
        <w:t>支架”进行</w:t>
      </w:r>
      <w:r>
        <w:rPr>
          <w:rFonts w:hint="eastAsia" w:ascii="黑体" w:hAnsi="黑体" w:eastAsia="黑体" w:cs="Times New Roman"/>
        </w:rPr>
        <w:t>轻量化设计与验证</w:t>
      </w:r>
      <w:r>
        <w:rPr>
          <w:rFonts w:hint="eastAsia" w:ascii="Times New Roman" w:hAnsi="Times New Roman" w:eastAsia="宋体" w:cs="Times New Roman"/>
        </w:rPr>
        <w:t>。</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97"/>
        <w:gridCol w:w="50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97" w:type="dxa"/>
          </w:tcPr>
          <w:p>
            <w:pPr>
              <w:spacing w:line="300" w:lineRule="auto"/>
              <w:jc w:val="center"/>
              <w:rPr>
                <w:rFonts w:ascii="Times New Roman" w:hAnsi="Times New Roman" w:eastAsia="宋体" w:cs="Times New Roman"/>
              </w:rPr>
            </w:pPr>
            <w:r>
              <w:pict>
                <v:shape id="_x0000_s1035" o:spid="_x0000_s1035" o:spt="48" type="#_x0000_t48" style="position:absolute;left:0pt;margin-left:-0.2pt;margin-top:59.5pt;height:22.65pt;width:44.25pt;z-index:251665408;v-text-anchor:middle;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kbCBwMAALwGAAAOAAAAZHJzL2Uyb0RvYy54bWysVV1v2yAUfZ+0/4B4Xx27dtxEdaosVadJ&#10;WVutnfpMMCSeMDAgH92v3wUTx12rTZrWBxe4h3O5537k8urQCrRjxjZKVjg9G2HEJFV1I9cV/vZ4&#10;8+ECI+uIrIlQklX4mVl8NXv/7nKvpyxTGyVqZhCQSDvd6wpvnNPTJLF0w1piz5RmEoxcmZY42Jp1&#10;UhuyB/ZWJNloNE72ytTaKMqshdPrzohngZ9zRt0d55Y5JCoMb3Pha8J35b/J7JJM14boTUPjM8g/&#10;vKIljQSnPdU1cQRtTfOKqm2oUVZxd0ZVmyjOG8pCDBBNOvotmocN0SzEAuJY3ctk/x8tvd3dG9TU&#10;Fc4mGEnSQo4WRAi1dVP0kUmHlo1kCIyg1F7bKVx40Pcm7iwsfdgHblr/HwJCh6Duc68uOzhE4bAY&#10;p5OywIiCKbsox0XhOZPTZW2s+8RUi/yiwivILDPxMVlQl+yW1gWZ6/hWUn9PMeKtgKztiEDpKC/T&#10;QAy5GICyISifZJM8pn6AOR9i0nKcT94gyoeg/KLMjzU0IIIgBy8qi3JSvvY2HoKyLBufBybQI0YJ&#10;q6MiPmSpbhohQr0KifYVHp8Xo6CKVaKpvdHDQuewhTAI5AAR12nAiG37RdXdWTGCv6h9Dw+ZGDCB&#10;dyHh0Oe8y3JYuWfBvBshvzIOdQN57VLTE3U+CKVQPJ1vuyE1+5vrQOiZOQTSc0cCPw1OMR25u+qJ&#10;eH+VhYbvL0d1/nS5vxE8K+n6y20jlenkfUkgIKroucMfReqk8Sq5w+rQ9ZRH+pOVqp+hz4zqBpDV&#10;9KaBIl8S6+6JgdqF2QRT1N3BhwsF2VVxhdFGmZ9vnXs8DAKwYrSHCVZh+2NLDMNIfJYwIiZpDsWJ&#10;XNjkRZnBxgwtq6FFbtuFgoKBboLXhaXHO3FccqPaJ2jJufcKJiIp+K4wdea4WbhussK4pmw+DzAY&#10;c5q4pXzQ1JN7nX1VPx6eiNGx0x2MiFt1nHaxATqNT1h/U6r51ineOG886Ro3MCJh9WIGD/cBdfrR&#10;mf0CAAD//wMAUEsDBBQABgAIAAAAIQA0lRbI3wAAAAgBAAAPAAAAZHJzL2Rvd25yZXYueG1sTI9B&#10;S8NAEIXvgv9hGcGLtJu0JcSYTRFB8FAEq1J622THbGp2NmS3bfz3jqd6nPceb75XrifXixOOofOk&#10;IJ0nIJAabzpqFXy8P89yECFqMrr3hAp+MMC6ur4qdWH8md7wtI2t4BIKhVZgYxwKKUNj0ekw9wMS&#10;e19+dDryObbSjPrM5a6XiyTJpNMd8QerB3yy2Hxvj05Bvfk8vGSWKH3d1Yv9gTbL5K5R6vZmenwA&#10;EXGKlzD84TM6VMxU+yOZIHoFsxUHWU7veRL7eZ6CqFnIVkuQVSn/D6h+AQAA//8DAFBLAQItABQA&#10;BgAIAAAAIQC2gziS/gAAAOEBAAATAAAAAAAAAAAAAAAAAAAAAABbQ29udGVudF9UeXBlc10ueG1s&#10;UEsBAi0AFAAGAAgAAAAhADj9If/WAAAAlAEAAAsAAAAAAAAAAAAAAAAALwEAAF9yZWxzLy5yZWxz&#10;UEsBAi0AFAAGAAgAAAAhAAu+RsIHAwAAvAYAAA4AAAAAAAAAAAAAAAAALgIAAGRycy9lMm9Eb2Mu&#10;eG1sUEsBAi0AFAAGAAgAAAAhADSVFsjfAAAACAEAAA8AAAAAAAAAAAAAAAAAYQUAAGRycy9kb3du&#10;cmV2LnhtbFBLBQYAAAAABAAEAPMAAABtBgAAAAA=&#10;" adj="48088,37972,10528,38123,10648,22618">
                  <v:path arrowok="t"/>
                  <v:fill on="f" focussize="0,0"/>
                  <v:stroke weight="0.5pt" color="#7F7F7F" joinstyle="miter"/>
                  <v:imagedata o:title=""/>
                  <o:lock v:ext="edit"/>
                  <o:callout minusx="t" minusy="t"/>
                  <v:textbox>
                    <w:txbxContent>
                      <w:p>
                        <w:pPr>
                          <w:jc w:val="center"/>
                          <w:rPr>
                            <w:rFonts w:ascii="仿宋" w:hAnsi="仿宋" w:eastAsia="仿宋"/>
                            <w:color w:val="000000" w:themeColor="text1"/>
                          </w:rPr>
                        </w:pPr>
                        <w:r>
                          <w:rPr>
                            <w:rFonts w:hint="eastAsia" w:ascii="仿宋" w:hAnsi="仿宋" w:eastAsia="仿宋"/>
                            <w:color w:val="000000" w:themeColor="text1"/>
                          </w:rPr>
                          <w:t>支架</w:t>
                        </w:r>
                      </w:p>
                    </w:txbxContent>
                  </v:textbox>
                </v:shape>
              </w:pict>
            </w:r>
            <w:r>
              <w:drawing>
                <wp:inline distT="0" distB="0" distL="0" distR="0">
                  <wp:extent cx="1699895" cy="2076450"/>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99895" cy="2076450"/>
                          </a:xfrm>
                          <a:prstGeom prst="rect">
                            <a:avLst/>
                          </a:prstGeom>
                        </pic:spPr>
                      </pic:pic>
                    </a:graphicData>
                  </a:graphic>
                </wp:inline>
              </w:drawing>
            </w:r>
          </w:p>
        </w:tc>
        <w:tc>
          <w:tcPr>
            <w:tcW w:w="5097" w:type="dxa"/>
            <w:vAlign w:val="center"/>
          </w:tcPr>
          <w:p>
            <w:pPr>
              <w:spacing w:line="300" w:lineRule="auto"/>
              <w:ind w:right="840"/>
              <w:jc w:val="right"/>
              <w:rPr>
                <w:rFonts w:ascii="Times New Roman" w:hAnsi="Times New Roman" w:eastAsia="宋体" w:cs="Times New Roman"/>
              </w:rPr>
            </w:pPr>
            <w:r>
              <w:pict>
                <v:shape id="_x0000_s1034" o:spid="_x0000_s1034" o:spt="202" type="#_x0000_t202" style="position:absolute;left:0pt;margin-left:9.5pt;margin-top:52.35pt;height:39.9pt;width:73.5pt;z-index:251669504;mso-width-relative:margin;mso-height-relative:margin;"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tv5QAIAAFoEAAAOAAAAZHJzL2Uyb0RvYy54bWysVM1u1DAQviPxDpbvNPvb0qjZamm1CKlq&#10;K7WoZ6/jNJESj7G9m5QHgDfgxIU7z9Xn4LOzaZfCCXFxxjPj+fm+mZycdk3Ntsq6inTGxwcjzpSW&#10;lFf6PuMfb1dv3nLmvNC5qEmrjD8ox08Xr1+dtCZVEyqpzpVlCKJd2pqMl96bNEmcLFUj3AEZpWEs&#10;yDbC42rvk9yKFtGbOpmMRodJSzY3lqRyDtrz3sgXMX5RKOmvisIpz+qMozYfTxvPdTiTxYlI760w&#10;ZSV3ZYh/qKIRlUbSp1Dnwgu2sdUfoZpKWnJU+ANJTUJFUUkVe0A349GLbm5KYVTsBeA48wST+39h&#10;5eX22rIqz/hszpkWDTh6/Pb18fvPxx9fGHQAqDUuhd+Ngafv3lEHoge9gzL03RW2CV90xGAH1A9P&#10;8KrOMwnl8XQ6m8MiYZqPDo+mEf7k+bGxzr9X1LAgZNyCvQiq2F44j0LgOriEXJpWVV1HBmvN2owf&#10;ThH+Nwte1BoPQwt9qUHy3bqLPU+HNtaUP6A7S/2AOCNXFWq4EM5fC4uJQNmYcn+Fo6gJuWgncVaS&#10;/fw3ffAHUbBy1mLCMu4+bYRVnNUfNCg8Hs9mYSTjZTY/muBi9y3rfYveNGeEIR5jn4yMYvD39SAW&#10;lpo7LMMyZIVJaIncGfeDeOb7uccySbVcRicMoRH+Qt8YGUIH7ALCt92dsGZHgwd/lzTMokhfsNH7&#10;9qgvN56KKlIVcO5R3cGPAY4M7pYtbMj+PXo9/xIWvwAAAP//AwBQSwMEFAAGAAgAAAAhALmNSPzf&#10;AAAACgEAAA8AAABkcnMvZG93bnJldi54bWxMT01PwzAMvSPxHyIjcWMp01ZKaTpNlSYkBIeNXbi5&#10;TdZWJE5psq3w6/FOcLKf/fQ+itXkrDiZMfSeFNzPEhCGGq97ahXs3zd3GYgQkTRaT0bBtwmwKq+v&#10;Csy1P9PWnHaxFSxCIUcFXYxDLmVoOuMwzPxgiH8HPzqMDMdW6hHPLO6snCdJKh32xA4dDqbqTPO5&#10;OzoFL9XmDbf13GU/tnp+PayHr/3HUqnbm2n9BCKaKf6R4RKfo0PJmWp/JB2EZfzIVSLPZPEA4kJI&#10;U77UvGSLJciykP8rlL8AAAD//wMAUEsBAi0AFAAGAAgAAAAhALaDOJL+AAAA4QEAABMAAAAAAAAA&#10;AAAAAAAAAAAAAFtDb250ZW50X1R5cGVzXS54bWxQSwECLQAUAAYACAAAACEAOP0h/9YAAACUAQAA&#10;CwAAAAAAAAAAAAAAAAAvAQAAX3JlbHMvLnJlbHNQSwECLQAUAAYACAAAACEAJXrb+UACAABaBAAA&#10;DgAAAAAAAAAAAAAAAAAuAgAAZHJzL2Uyb0RvYy54bWxQSwECLQAUAAYACAAAACEAuY1I/N8AAAAK&#10;AQAADwAAAAAAAAAAAAAAAACaBAAAZHJzL2Rvd25yZXYueG1sUEsFBgAAAAAEAAQA8wAAAKYFAAAA&#10;AA==&#10;">
                  <v:path/>
                  <v:fill on="f" focussize="0,0"/>
                  <v:stroke on="f" weight="0.5pt" joinstyle="miter"/>
                  <v:imagedata o:title=""/>
                  <o:lock v:ext="edit"/>
                  <v:textbox>
                    <w:txbxContent>
                      <w:p>
                        <w:pPr>
                          <w:jc w:val="center"/>
                          <w:rPr>
                            <w:rFonts w:ascii="仿宋" w:hAnsi="仿宋" w:eastAsia="仿宋"/>
                          </w:rPr>
                        </w:pPr>
                        <w:r>
                          <w:rPr>
                            <w:rFonts w:hint="eastAsia" w:ascii="仿宋" w:hAnsi="仿宋" w:eastAsia="仿宋"/>
                          </w:rPr>
                          <w:t>上方各零件</w:t>
                        </w:r>
                        <w:r>
                          <w:rPr>
                            <w:rFonts w:ascii="仿宋" w:hAnsi="仿宋" w:eastAsia="仿宋"/>
                          </w:rPr>
                          <w:br w:type="textWrapping"/>
                        </w:r>
                        <w:r>
                          <w:rPr>
                            <w:rFonts w:hint="eastAsia" w:ascii="仿宋" w:hAnsi="仿宋" w:eastAsia="仿宋"/>
                          </w:rPr>
                          <w:t>总重量</w:t>
                        </w:r>
                        <w:r>
                          <w:rPr>
                            <w:rFonts w:ascii="仿宋" w:hAnsi="仿宋" w:eastAsia="仿宋"/>
                            <w:b/>
                          </w:rPr>
                          <w:t>10</w:t>
                        </w:r>
                        <w:r>
                          <w:rPr>
                            <w:rFonts w:ascii="仿宋" w:hAnsi="仿宋" w:eastAsia="仿宋"/>
                          </w:rPr>
                          <w:t>倍</w:t>
                        </w:r>
                      </w:p>
                    </w:txbxContent>
                  </v:textbox>
                </v:shape>
              </w:pict>
            </w:r>
            <w:r>
              <w:pict>
                <v:line id="_x0000_s1033" o:spid="_x0000_s1033" o:spt="20" style="position:absolute;left:0pt;flip:x;margin-left:21.8pt;margin-top:92pt;height:0pt;width:97.5pt;z-index:251668480;mso-width-relative:margin;mso-height-relative:margin;"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AEh+wEAADAEAAAOAAAAZHJzL2Uyb0RvYy54bWysU81u1DAQviPxDpbvbLKBoirabA+tCgd+&#10;VkAfwOuMN5b8J9vdZF+CF0DiBieO3Ps2lMfo2MmmCJAQiBxGGc/MN/N9Hq/OBq3IHnyQ1jR0uSgp&#10;AcNtK82uoVfvLh+dUhIiMy1T1kBDDxDo2frhg1XvaqhsZ1ULniCICXXvGtrF6OqiCLwDzcLCOjAY&#10;FNZrFtH1u6L1rEd0rYqqLJ8WvfWt85ZDCHh6MQbpOuMLATy+FiJAJKqhOFvM1me7TbZYr1i988x1&#10;kk9jsH+YQjNpsOkMdcEiI9de/gKlJfc2WBEX3OrCCiE5ZA7IZln+xOZtxxxkLihOcLNM4f/B8lf7&#10;jSeybeiTihLDNN7R7Yev395/+n7zEe3tl88EIyhT70KN2edm4ycvuI1PnAfhNRFKuue4AVkF5EWG&#10;LPJhFhmGSDgeLqvHp9UJ3gU/xooRIkE5H+IzsJqkn4YqaRJ/VrP9ixCxLaYeU9KxMskGq2R7KZXK&#10;TtocOFee7Bne+XY3TqSu9UvbjmcnJX6JEqLlRUvpo3ePhLGEXiTaI9H8Fw8Kxs5vQKBuiVCecAYa&#10;ezDOwcTl1EUZzE5lAqecC8s/F075qRTyNv9N8VyRO1sT52ItjfW/6x6H48hizD8qMPJOEmxte8gr&#10;kKXBtczKTU8o7f2Pfi6/f+jrOwAAAP//AwBQSwMEFAAGAAgAAAAhALfeDGzcAAAACgEAAA8AAABk&#10;cnMvZG93bnJldi54bWxMj8FOwzAQRO9I/IO1SNyoQxNVUYhTQQHBgUtbPmATb5OI2I5sNwl/zyIh&#10;0ePOjmbelNvFDGIiH3pnFdyvEhBkG6d72yr4PL7e5SBCRKtxcJYUfFOAbXV9VWKh3Wz3NB1iKzjE&#10;hgIVdDGOhZSh6chgWLmRLP9OzhuMfPpWao8zh5tBrpNkIw32lhs6HGnXUfN1OBsF7y/741O6S+a3&#10;ejp9hEw7/4yZUrc3y+MDiEhL/DfDLz6jQ8VMtTtbHcSgIEs37GQ9z3gTG9Zpzkr9p8iqlJcTqh8A&#10;AAD//wMAUEsBAi0AFAAGAAgAAAAhALaDOJL+AAAA4QEAABMAAAAAAAAAAAAAAAAAAAAAAFtDb250&#10;ZW50X1R5cGVzXS54bWxQSwECLQAUAAYACAAAACEAOP0h/9YAAACUAQAACwAAAAAAAAAAAAAAAAAv&#10;AQAAX3JlbHMvLnJlbHNQSwECLQAUAAYACAAAACEAcJABIfsBAAAwBAAADgAAAAAAAAAAAAAAAAAu&#10;AgAAZHJzL2Uyb0RvYy54bWxQSwECLQAUAAYACAAAACEAt94MbNwAAAAKAQAADwAAAAAAAAAAAAAA&#10;AABVBAAAZHJzL2Rvd25yZXYueG1sUEsFBgAAAAAEAAQA8wAAAF4FAAAAAA==&#10;">
                  <v:path arrowok="t"/>
                  <v:fill focussize="0,0"/>
                  <v:stroke weight="0.5pt" color="#7F7F7F" joinstyle="miter"/>
                  <v:imagedata o:title=""/>
                  <o:lock v:ext="edit"/>
                </v:line>
              </w:pict>
            </w:r>
            <w:r>
              <w:pict>
                <v:shape id="_x0000_s1032" o:spid="_x0000_s1032" o:spt="67" type="#_x0000_t67" style="position:absolute;left:0pt;margin-left:123.8pt;margin-top:85.4pt;height:11.85pt;width:13.5pt;z-index:251667456;v-text-anchor:middle;mso-width-relative:margin;mso-height-relative:margin;" fillcolor="#A5A5A5"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xzltAIAAPwFAAAOAAAAZHJzL2Uyb0RvYy54bWysVM1u1DAQviPxDpbvNMlqt6VRs9WqVRFS&#10;aVe0qGev42wi2R5jeze7vAKvwRVOHHggEK/B2MmmPxSQKi6O5++bmS+eOTreKEnWwroGdEGzvZQS&#10;oTmUjV4W9N312YuXlDjPdMkkaFHQrXD0ePr82VFrcjGCGmQpLEEQ7fLWFLT23uRJ4ngtFHN7YIRG&#10;YwVWMY+iXSalZS2iK5mM0nQ/acGWxgIXzqH2tDPSacSvKsH9ZVU54YksKNbm42njuQhnMj1i+dIy&#10;Uze8L4M9oQrFGo1JB6hT5hlZ2eY3KNVwCw4qv8dBJVBVDRexB+wmSx90c1UzI2IvSI4zA03u/8Hy&#10;i/XckqYs6Bjp0UzhP/r55fOPT19z8v3bR4JapKg1LkfPKzO3veTwGvrdVFaFL3ZCNpHW7UCr2HjC&#10;UZkdZOMJonM0ZZN0fDgJmMltsLHOvxKgSLgUtIRWz6yFNjLK1ufOd/47v5DQgWzKs0bKKITnIk6k&#10;JWuGP3qxzGKoXKk3UHa6/Umaxl4wb3xdwT1WcQ9J6qeAB+x/gmPigJ4EMjv64s1vpQg5pX4rKvwT&#10;SNgoVj9U2TXAOBfad425mpWiU/85dQQMyBWyNGD3APcJ22F3NPf+IVTEERqC078V1gUPETEzaD8E&#10;q0aDfQxAYld95s5/R1JHTWBpAeUW36mFboCd4WcNvpVz5vycWZxYfF64hfwlHpWEtqDQ3yipwX54&#10;TB/8cZDQSkmLG6Cg7v2KWUGJfK1xxA6zcZgJH4Xx5GCEgr1rWdy16JU6AXx7Ge47w+M1+Hu5u1YW&#10;1A0uq1nIiiamOeYuKPd2J5z4bjPhuuNiNotuuCYM8+f6yvAAHlgNY3C9uWHW9APjcdIuYLctWP5g&#10;ZDrfEKlhtvJQNXGebnnt+cYVEweiX4dhh92Vo9ft0p7+AgAA//8DAFBLAwQUAAYACAAAACEAbBDN&#10;x+EAAAALAQAADwAAAGRycy9kb3ducmV2LnhtbEyPzU7DMBCE70i8g7VI3KhDlDZtGqdClVClwoXS&#10;A705yTYJxOsodn54e5YTHHfm0+xMuptNK0bsXWNJweMiAIFU2LKhSsH5/flhDcJ5TaVuLaGCb3Sw&#10;y25vUp2UdqI3HE++EhxCLtEKau+7REpX1Gi0W9gOib2r7Y32fPaVLHs9cbhpZRgEK2l0Q/yh1h3u&#10;ayy+ToNRkH/uL9MlPhTLw/ByPH+sr8dXPSp1fzc/bUF4nP0fDL/1uTpk3Cm3A5VOtArCKF4xykYc&#10;8AYmwjhiJWdlEy1BZqn8vyH7AQAA//8DAFBLAQItABQABgAIAAAAIQC2gziS/gAAAOEBAAATAAAA&#10;AAAAAAAAAAAAAAAAAABbQ29udGVudF9UeXBlc10ueG1sUEsBAi0AFAAGAAgAAAAhADj9If/WAAAA&#10;lAEAAAsAAAAAAAAAAAAAAAAALwEAAF9yZWxzLy5yZWxzUEsBAi0AFAAGAAgAAAAhACF/HOW0AgAA&#10;/AUAAA4AAAAAAAAAAAAAAAAALgIAAGRycy9lMm9Eb2MueG1sUEsBAi0AFAAGAAgAAAAhAGwQzcfh&#10;AAAACwEAAA8AAAAAAAAAAAAAAAAADgUAAGRycy9kb3ducmV2LnhtbFBLBQYAAAAABAAEAPMAAAAc&#10;BgAAAAA=&#10;" adj="10800">
                  <v:path/>
                  <v:fill on="t" focussize="0,0"/>
                  <v:stroke weight="1pt" color="#7F7F7F" joinstyle="miter"/>
                  <v:imagedata o:title=""/>
                  <o:lock v:ext="edit"/>
                  <v:textbox>
                    <w:txbxContent>
                      <w:p/>
                    </w:txbxContent>
                  </v:textbox>
                </v:shape>
              </w:pict>
            </w:r>
            <w:r>
              <w:pict>
                <v:roundrect id="_x0000_s1031" o:spid="_x0000_s1031" o:spt="2" style="position:absolute;left:0pt;margin-left:94.55pt;margin-top:7.25pt;height:78.15pt;width:84pt;z-index:251666432;v-text-anchor:middle;mso-width-relative:margin;mso-height-relative:margin;" filled="f" stroked="t" coordsize="21600,21600" arcsize="0.0638888888888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WZU1gIAAPUFAAAOAAAAZHJzL2Uyb0RvYy54bWysVM1uEzEQviPxDpbvdDdpE9qomypqVYRU&#10;2qot6tnx2tlFtsfYzh8PwANwRkLigngIHqeCx2Ds3WxaqEBC5LCZ8cx8M/ONPYdHK63IQjhfgylo&#10;byenRBgOZW1mBX19c/psnxIfmCmZAiMKuhaeHo2fPjlc2pHoQwWqFI4giPGjpS1oFYIdZZnnldDM&#10;74AVBo0SnGYBVTfLSseWiK5V1s/zYbYEV1oHXHiPpyeNkY4TvpSChwspvQhEFRRrC+nr0ncav9n4&#10;kI1mjtmq5m0Z7B+q0Kw2mLSDOmGBkbmrf4PSNXfgQYYdDjoDKWsuUg/YTS//pZvrilmRekFyvO1o&#10;8v8Plp8vLh2py4LuUmKYxhF9//T17tvnEbn7+P7Hlw9kN3K0tH6Ertf20rWaRzE2vJJOx39shawS&#10;r+uOV7EKhONhLx8O93Okn6Pt4KA/yAcRNNtGW+fDCwGaRKGgDuamvMLhJU7Z4syHRG7ZlsjKN5RI&#10;rXBUC6bIcHf/eQvY+iL0BjIGGjitlUqzViYeeFB1Gc+SEi+bOFaOIFhBp7NeSqvm+hWUzdkgx1+b&#10;It3N6J46eIAUc54wXzVBJUptTMyaRRIb2pIU1krE9MpcCYkjQKL6KXGXoIFhnAsTmpp8xUrxt5IS&#10;YESW2GCH3QI87HWD3Uyj9Y+hIr2dLjj/U2FNcBeRMoMJXbCuDbjHABR21WZu/DckNdRElqZQrvGC&#10;Omherrf8tEaSz5gPl8zh/PFW4foJF/iRCpYFhVaipAL37rHz6I8vCK2ULPHpF9S/nTMnKFEvDb6t&#10;g97eXtwVSdkbPO+j4u5bpvctZq6PAa9NDxed5UmM/kFtROlA3+KWmsSsaGKGY+6C8uA2ynFoVhLu&#10;OS4mk+SG+8GycGauLY/gkdV4vW5Wt8zZ9p0EfGHnsFkTbJRuf8Po1jdGGpjMA8g6ROOW11bB3YLS&#10;g+V1X09e2209/gkAAP//AwBQSwMEFAAGAAgAAAAhAPSWw7DeAAAACgEAAA8AAABkcnMvZG93bnJl&#10;di54bWxMj8FOwzAQRO9I/IO1SFwQtUMJTUOcqgLBuS099OjGSxwR28F2m/D3LKdy25kdzb6tVpPt&#10;2RlD7LyTkM0EMHSN151rJew/3u4LYDEpp1XvHUr4wQir+vqqUqX2o9vieZdaRiUulkqCSWkoOY+N&#10;QavizA/oaPfpg1WJZGi5DmqkctvzByGeuFWdowtGDfhisPnanayEd7GZH77F66Gz6S5kfLM2+XaU&#10;8vZmWj8DSzilSxj+8AkdamI6+pPTkfWki2VGURoec2AUmOcLMo5kLEQBvK74/xfqXwAAAP//AwBQ&#10;SwECLQAUAAYACAAAACEAtoM4kv4AAADhAQAAEwAAAAAAAAAAAAAAAAAAAAAAW0NvbnRlbnRfVHlw&#10;ZXNdLnhtbFBLAQItABQABgAIAAAAIQA4/SH/1gAAAJQBAAALAAAAAAAAAAAAAAAAAC8BAABfcmVs&#10;cy8ucmVsc1BLAQItABQABgAIAAAAIQCy6WZU1gIAAPUFAAAOAAAAAAAAAAAAAAAAAC4CAABkcnMv&#10;ZTJvRG9jLnhtbFBLAQItABQABgAIAAAAIQD0lsOw3gAAAAoBAAAPAAAAAAAAAAAAAAAAADAFAABk&#10;cnMvZG93bnJldi54bWxQSwUGAAAAAAQABADzAAAAOwYAAAAA&#10;">
                  <v:path/>
                  <v:fill on="f" focussize="0,0"/>
                  <v:stroke weight="1pt" color="#7F7F7F" joinstyle="miter" dashstyle="dash"/>
                  <v:imagedata o:title=""/>
                  <o:lock v:ext="edit"/>
                  <v:textbox>
                    <w:txbxContent>
                      <w:p/>
                    </w:txbxContent>
                  </v:textbox>
                </v:roundrect>
              </w:pict>
            </w:r>
            <w:r>
              <w:drawing>
                <wp:inline distT="0" distB="0" distL="0" distR="0">
                  <wp:extent cx="1381125" cy="1990725"/>
                  <wp:effectExtent l="0" t="0" r="0" b="952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4">
                            <a:extLst>
                              <a:ext uri="{BEBA8EAE-BF5A-486C-A8C5-ECC9F3942E4B}">
                                <a14:imgProps xmlns:a14="http://schemas.microsoft.com/office/drawing/2010/main">
                                  <a14:imgLayer r:embed="rId15">
                                    <a14:imgEffect>
                                      <a14:saturation sat="0"/>
                                    </a14:imgEffect>
                                  </a14:imgLayer>
                                </a14:imgProps>
                              </a:ext>
                            </a:extLst>
                          </a:blip>
                          <a:stretch>
                            <a:fillRect/>
                          </a:stretch>
                        </pic:blipFill>
                        <pic:spPr>
                          <a:xfrm>
                            <a:off x="0" y="0"/>
                            <a:ext cx="1399513" cy="2017436"/>
                          </a:xfrm>
                          <a:prstGeom prst="rect">
                            <a:avLst/>
                          </a:prstGeom>
                        </pic:spPr>
                      </pic:pic>
                    </a:graphicData>
                  </a:graphic>
                </wp:inline>
              </w:drawing>
            </w:r>
            <w:r>
              <w:rPr>
                <w:rFonts w:hint="eastAsia" w:ascii="Times New Roman" w:hAnsi="Times New Roman" w:eastAsia="宋体" w:cs="Times New Roman"/>
              </w:rPr>
              <w:t xml:space="preserve"> </w:t>
            </w:r>
            <w:r>
              <w:rPr>
                <w:rFonts w:ascii="Times New Roman" w:hAnsi="Times New Roman" w:eastAsia="宋体" w:cs="Times New Roma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97" w:type="dxa"/>
          </w:tcPr>
          <w:p>
            <w:pPr>
              <w:jc w:val="center"/>
            </w:pPr>
            <w:r>
              <w:rPr>
                <w:rFonts w:hint="eastAsia" w:ascii="仿宋" w:hAnsi="仿宋" w:eastAsia="仿宋" w:cs="Times New Roman"/>
              </w:rPr>
              <w:t>图</w:t>
            </w:r>
            <w:r>
              <w:rPr>
                <w:rFonts w:ascii="仿宋" w:hAnsi="仿宋" w:eastAsia="仿宋" w:cs="Times New Roman"/>
              </w:rPr>
              <w:t>2</w:t>
            </w:r>
            <w:r>
              <w:rPr>
                <w:rFonts w:hint="eastAsia" w:ascii="仿宋" w:hAnsi="仿宋" w:eastAsia="仿宋" w:cs="Times New Roman"/>
              </w:rPr>
              <w:t>-</w:t>
            </w:r>
            <w:r>
              <w:rPr>
                <w:rFonts w:ascii="仿宋" w:hAnsi="仿宋" w:eastAsia="仿宋" w:cs="Times New Roman"/>
              </w:rPr>
              <w:t>1</w:t>
            </w:r>
            <w:r>
              <w:rPr>
                <w:rFonts w:hint="eastAsia" w:ascii="仿宋" w:hAnsi="仿宋" w:eastAsia="仿宋" w:cs="Times New Roman"/>
              </w:rPr>
              <w:t>　1</w:t>
            </w:r>
            <w:r>
              <w:rPr>
                <w:rFonts w:ascii="仿宋" w:hAnsi="仿宋" w:eastAsia="仿宋" w:cs="Times New Roman"/>
              </w:rPr>
              <w:t>901-02支架</w:t>
            </w:r>
          </w:p>
        </w:tc>
        <w:tc>
          <w:tcPr>
            <w:tcW w:w="5097" w:type="dxa"/>
          </w:tcPr>
          <w:p>
            <w:pPr>
              <w:jc w:val="center"/>
            </w:pPr>
            <w:r>
              <w:rPr>
                <w:rFonts w:hint="eastAsia" w:ascii="仿宋" w:hAnsi="仿宋" w:eastAsia="仿宋" w:cs="Times New Roman"/>
              </w:rPr>
              <w:t>图</w:t>
            </w:r>
            <w:r>
              <w:rPr>
                <w:rFonts w:ascii="仿宋" w:hAnsi="仿宋" w:eastAsia="仿宋" w:cs="Times New Roman"/>
              </w:rPr>
              <w:t>2</w:t>
            </w:r>
            <w:r>
              <w:rPr>
                <w:rFonts w:hint="eastAsia" w:ascii="仿宋" w:hAnsi="仿宋" w:eastAsia="仿宋" w:cs="Times New Roman"/>
              </w:rPr>
              <w:t>-</w:t>
            </w:r>
            <w:r>
              <w:rPr>
                <w:rFonts w:ascii="仿宋" w:hAnsi="仿宋" w:eastAsia="仿宋" w:cs="Times New Roman"/>
              </w:rPr>
              <w:t>2</w:t>
            </w:r>
            <w:r>
              <w:rPr>
                <w:rFonts w:hint="eastAsia" w:ascii="仿宋" w:hAnsi="仿宋" w:eastAsia="仿宋" w:cs="Times New Roman"/>
              </w:rPr>
              <w:t>　支架承担载荷示意</w:t>
            </w:r>
          </w:p>
        </w:tc>
      </w:tr>
    </w:tbl>
    <w:p>
      <w:pPr>
        <w:pStyle w:val="12"/>
        <w:numPr>
          <w:ilvl w:val="0"/>
          <w:numId w:val="28"/>
        </w:numPr>
        <w:spacing w:before="156" w:beforeLines="50" w:line="300" w:lineRule="auto"/>
        <w:ind w:left="0" w:firstLine="420"/>
        <w:rPr>
          <w:rFonts w:ascii="Times New Roman" w:hAnsi="Times New Roman" w:eastAsia="宋体" w:cs="Times New Roman"/>
        </w:rPr>
      </w:pPr>
      <w:r>
        <w:rPr>
          <w:rFonts w:hint="eastAsia" w:ascii="Times New Roman" w:hAnsi="Times New Roman" w:eastAsia="宋体" w:cs="Times New Roman"/>
        </w:rPr>
        <w:t>保持支架上方各零部件</w:t>
      </w:r>
      <w:r>
        <w:rPr>
          <w:rFonts w:hint="eastAsia" w:ascii="黑体" w:hAnsi="黑体" w:eastAsia="黑体" w:cs="Times New Roman"/>
        </w:rPr>
        <w:t>安装位置不变</w:t>
      </w:r>
      <w:r>
        <w:rPr>
          <w:rFonts w:hint="eastAsia" w:ascii="Times New Roman" w:hAnsi="Times New Roman" w:eastAsia="宋体" w:cs="Times New Roman"/>
        </w:rPr>
        <w:t>。</w:t>
      </w:r>
    </w:p>
    <w:p>
      <w:pPr>
        <w:pStyle w:val="12"/>
        <w:numPr>
          <w:ilvl w:val="0"/>
          <w:numId w:val="28"/>
        </w:numPr>
        <w:spacing w:line="300" w:lineRule="auto"/>
        <w:ind w:left="0" w:firstLine="420"/>
        <w:rPr>
          <w:rFonts w:ascii="Times New Roman" w:hAnsi="Times New Roman" w:eastAsia="宋体" w:cs="Times New Roman"/>
        </w:rPr>
      </w:pPr>
      <w:r>
        <w:rPr>
          <w:rFonts w:hint="eastAsia" w:ascii="Times New Roman" w:hAnsi="Times New Roman" w:eastAsia="宋体" w:cs="Times New Roman"/>
        </w:rPr>
        <w:t>保持支架与其他零件</w:t>
      </w:r>
      <w:r>
        <w:rPr>
          <w:rFonts w:hint="eastAsia" w:ascii="黑体" w:hAnsi="黑体" w:eastAsia="黑体" w:cs="Times New Roman"/>
        </w:rPr>
        <w:t>连接方式不变</w:t>
      </w:r>
      <w:r>
        <w:rPr>
          <w:rFonts w:hint="eastAsia" w:ascii="Times New Roman" w:hAnsi="Times New Roman" w:eastAsia="宋体" w:cs="Times New Roman"/>
        </w:rPr>
        <w:t>，即通过4个螺钉固定于底座，且另通过</w:t>
      </w:r>
      <w:r>
        <w:rPr>
          <w:rFonts w:ascii="Times New Roman" w:hAnsi="Times New Roman" w:eastAsia="宋体" w:cs="Times New Roman"/>
        </w:rPr>
        <w:t>2</w:t>
      </w:r>
      <w:r>
        <w:rPr>
          <w:rFonts w:hint="eastAsia" w:ascii="Times New Roman" w:hAnsi="Times New Roman" w:eastAsia="宋体" w:cs="Times New Roman"/>
        </w:rPr>
        <w:t>个螺钉与气缸连接。</w:t>
      </w:r>
    </w:p>
    <w:p>
      <w:pPr>
        <w:pStyle w:val="12"/>
        <w:numPr>
          <w:ilvl w:val="0"/>
          <w:numId w:val="28"/>
        </w:numPr>
        <w:spacing w:line="300" w:lineRule="auto"/>
        <w:ind w:left="0" w:firstLine="420"/>
        <w:rPr>
          <w:rFonts w:ascii="Times New Roman" w:hAnsi="Times New Roman" w:eastAsia="宋体" w:cs="Times New Roman"/>
        </w:rPr>
      </w:pPr>
      <w:r>
        <w:rPr>
          <w:rFonts w:hint="eastAsia" w:ascii="Times New Roman" w:hAnsi="Times New Roman" w:eastAsia="宋体" w:cs="Times New Roman"/>
        </w:rPr>
        <w:t>考虑气缸工作时对支架的作用力，以竖直向下方向</w:t>
      </w:r>
      <w:r>
        <w:rPr>
          <w:rFonts w:ascii="Arial" w:hAnsi="Arial" w:eastAsia="黑体" w:cs="Arial"/>
        </w:rPr>
        <w:t>10倍于支架所承零部件重量</w:t>
      </w:r>
      <w:r>
        <w:rPr>
          <w:rFonts w:hint="eastAsia" w:ascii="Times New Roman" w:hAnsi="Times New Roman" w:eastAsia="宋体" w:cs="Times New Roman"/>
        </w:rPr>
        <w:t>为载荷条件进行设计。</w:t>
      </w:r>
    </w:p>
    <w:p>
      <w:pPr>
        <w:pStyle w:val="12"/>
        <w:numPr>
          <w:ilvl w:val="0"/>
          <w:numId w:val="28"/>
        </w:numPr>
        <w:spacing w:line="300" w:lineRule="auto"/>
        <w:ind w:left="0" w:firstLine="420"/>
        <w:rPr>
          <w:rFonts w:ascii="Times New Roman" w:hAnsi="Times New Roman" w:eastAsia="宋体" w:cs="Times New Roman"/>
        </w:rPr>
      </w:pPr>
      <w:r>
        <w:rPr>
          <w:rFonts w:hint="eastAsia" w:ascii="Times New Roman" w:hAnsi="Times New Roman" w:eastAsia="宋体" w:cs="Times New Roman"/>
        </w:rPr>
        <w:t>材料指定为</w:t>
      </w:r>
      <w:r>
        <w:rPr>
          <w:rFonts w:ascii="Arial" w:hAnsi="Arial" w:eastAsia="宋体" w:cs="Arial"/>
        </w:rPr>
        <w:t>ABS</w:t>
      </w:r>
      <w:r>
        <w:rPr>
          <w:rFonts w:hint="eastAsia" w:ascii="Times New Roman" w:hAnsi="Times New Roman" w:eastAsia="宋体" w:cs="Times New Roman"/>
        </w:rPr>
        <w:t>，制造方式为</w:t>
      </w:r>
      <w:r>
        <w:rPr>
          <w:rFonts w:hint="eastAsia" w:ascii="黑体" w:hAnsi="黑体" w:eastAsia="黑体" w:cs="Times New Roman"/>
        </w:rPr>
        <w:t>无限制</w:t>
      </w:r>
      <w:r>
        <w:rPr>
          <w:rFonts w:hint="eastAsia" w:ascii="Times New Roman" w:hAnsi="Times New Roman" w:eastAsia="宋体" w:cs="Times New Roman"/>
        </w:rPr>
        <w:t>，螺钉连接面的最小壁厚为</w:t>
      </w:r>
      <w:r>
        <w:rPr>
          <w:rFonts w:ascii="Arial" w:hAnsi="Arial" w:eastAsia="宋体" w:cs="Arial"/>
        </w:rPr>
        <w:t>3mm</w:t>
      </w:r>
      <w:r>
        <w:rPr>
          <w:rFonts w:hint="eastAsia" w:ascii="Times New Roman" w:hAnsi="Times New Roman" w:eastAsia="宋体" w:cs="Times New Roman"/>
        </w:rPr>
        <w:t>。</w:t>
      </w:r>
    </w:p>
    <w:p>
      <w:pPr>
        <w:pStyle w:val="12"/>
        <w:numPr>
          <w:ilvl w:val="0"/>
          <w:numId w:val="28"/>
        </w:numPr>
        <w:spacing w:line="300" w:lineRule="auto"/>
        <w:ind w:left="0" w:firstLine="420"/>
        <w:rPr>
          <w:rFonts w:ascii="Times New Roman" w:hAnsi="Times New Roman" w:eastAsia="宋体" w:cs="Times New Roman"/>
        </w:rPr>
      </w:pPr>
      <w:r>
        <w:rPr>
          <w:rFonts w:hint="eastAsia" w:ascii="Times New Roman" w:hAnsi="Times New Roman" w:eastAsia="宋体" w:cs="Times New Roman"/>
        </w:rPr>
        <w:t>以</w:t>
      </w:r>
      <w:r>
        <w:rPr>
          <w:rFonts w:ascii="黑体" w:hAnsi="黑体" w:eastAsia="黑体" w:cs="Arial"/>
        </w:rPr>
        <w:t>最小重量</w:t>
      </w:r>
      <w:r>
        <w:rPr>
          <w:rFonts w:hint="eastAsia" w:ascii="Times New Roman" w:hAnsi="Times New Roman" w:eastAsia="宋体" w:cs="Times New Roman"/>
        </w:rPr>
        <w:t>为设计目标，安全系数取为</w:t>
      </w:r>
      <w:r>
        <w:rPr>
          <w:rFonts w:ascii="Arial" w:hAnsi="Arial" w:eastAsia="宋体" w:cs="Arial"/>
        </w:rPr>
        <w:t>2.0</w:t>
      </w:r>
      <w:r>
        <w:rPr>
          <w:rFonts w:hint="eastAsia" w:ascii="Times New Roman" w:hAnsi="Times New Roman" w:eastAsia="宋体" w:cs="Times New Roman"/>
        </w:rPr>
        <w:t>。</w:t>
      </w:r>
    </w:p>
    <w:p>
      <w:pPr>
        <w:pStyle w:val="12"/>
        <w:numPr>
          <w:ilvl w:val="0"/>
          <w:numId w:val="28"/>
        </w:numPr>
        <w:spacing w:line="300" w:lineRule="auto"/>
        <w:ind w:left="0" w:firstLine="420"/>
        <w:rPr>
          <w:rFonts w:ascii="Times New Roman" w:hAnsi="Times New Roman" w:eastAsia="宋体" w:cs="Times New Roman"/>
        </w:rPr>
      </w:pPr>
      <w:r>
        <w:rPr>
          <w:rFonts w:hint="eastAsia" w:ascii="Times New Roman" w:hAnsi="Times New Roman" w:eastAsia="宋体" w:cs="Times New Roman"/>
        </w:rPr>
        <w:t>使用</w:t>
      </w:r>
      <w:r>
        <w:rPr>
          <w:rFonts w:ascii="Times New Roman" w:hAnsi="Times New Roman" w:eastAsia="宋体" w:cs="Times New Roman"/>
        </w:rPr>
        <w:t>Inventor</w:t>
      </w:r>
      <w:r>
        <w:rPr>
          <w:rFonts w:ascii="黑体" w:hAnsi="黑体" w:eastAsia="黑体" w:cs="Arial"/>
        </w:rPr>
        <w:t>仿真分析</w:t>
      </w:r>
      <w:r>
        <w:rPr>
          <w:rFonts w:hint="eastAsia" w:ascii="Times New Roman" w:hAnsi="Times New Roman" w:eastAsia="宋体" w:cs="Times New Roman"/>
        </w:rPr>
        <w:t>（Simulation）模块对</w:t>
      </w:r>
      <w:r>
        <w:rPr>
          <w:rFonts w:hint="eastAsia" w:ascii="黑体" w:hAnsi="黑体" w:eastAsia="黑体" w:cs="Times New Roman"/>
        </w:rPr>
        <w:t>轻量化设计前</w:t>
      </w:r>
      <w:r>
        <w:rPr>
          <w:rFonts w:hint="eastAsia" w:ascii="Times New Roman" w:hAnsi="Times New Roman" w:eastAsia="宋体" w:cs="Times New Roman"/>
        </w:rPr>
        <w:t>的原零件进行分析验证。</w:t>
      </w:r>
    </w:p>
    <w:p>
      <w:pPr>
        <w:pStyle w:val="12"/>
        <w:numPr>
          <w:ilvl w:val="0"/>
          <w:numId w:val="28"/>
        </w:numPr>
        <w:spacing w:after="156" w:afterLines="50" w:line="300" w:lineRule="auto"/>
        <w:ind w:left="0" w:firstLine="420"/>
        <w:rPr>
          <w:rFonts w:ascii="Times New Roman" w:hAnsi="Times New Roman" w:eastAsia="宋体" w:cs="Times New Roman"/>
        </w:rPr>
      </w:pPr>
      <w:r>
        <w:rPr>
          <w:rFonts w:hint="eastAsia" w:ascii="Times New Roman" w:hAnsi="Times New Roman" w:eastAsia="宋体" w:cs="Times New Roman"/>
        </w:rPr>
        <w:t>使用</w:t>
      </w:r>
      <w:r>
        <w:rPr>
          <w:rFonts w:ascii="Times New Roman" w:hAnsi="Times New Roman" w:eastAsia="宋体" w:cs="Times New Roman"/>
        </w:rPr>
        <w:t>Inventor</w:t>
      </w:r>
      <w:r>
        <w:rPr>
          <w:rFonts w:ascii="黑体" w:hAnsi="黑体" w:eastAsia="黑体" w:cs="Arial"/>
        </w:rPr>
        <w:t>仿真分析</w:t>
      </w:r>
      <w:r>
        <w:rPr>
          <w:rFonts w:hint="eastAsia" w:ascii="Times New Roman" w:hAnsi="Times New Roman" w:eastAsia="宋体" w:cs="Times New Roman"/>
        </w:rPr>
        <w:t>（Simulation）模块对</w:t>
      </w:r>
      <w:r>
        <w:rPr>
          <w:rFonts w:hint="eastAsia" w:ascii="黑体" w:hAnsi="黑体" w:eastAsia="黑体" w:cs="Times New Roman"/>
        </w:rPr>
        <w:t>轻量化设计后</w:t>
      </w:r>
      <w:r>
        <w:rPr>
          <w:rFonts w:hint="eastAsia" w:ascii="Times New Roman" w:hAnsi="Times New Roman" w:eastAsia="宋体" w:cs="Times New Roman"/>
        </w:rPr>
        <w:t>的新零件进行分析验证与对比。</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本题</w:t>
      </w:r>
      <w:r>
        <w:rPr>
          <w:rFonts w:hint="eastAsia" w:ascii="黑体" w:hAnsi="黑体" w:eastAsia="黑体" w:cs="Times New Roman"/>
        </w:rPr>
        <w:t>轻量化设计部分要求使用</w:t>
      </w:r>
      <w:r>
        <w:rPr>
          <w:rFonts w:ascii="Arial" w:hAnsi="Arial" w:eastAsia="宋体" w:cs="Arial"/>
        </w:rPr>
        <w:t>Fusion 360</w:t>
      </w:r>
      <w:r>
        <w:rPr>
          <w:rFonts w:hint="eastAsia" w:ascii="Arial" w:hAnsi="Arial" w:eastAsia="宋体" w:cs="Arial"/>
        </w:rPr>
        <w:t>，</w:t>
      </w:r>
      <w:r>
        <w:rPr>
          <w:rFonts w:hint="eastAsia" w:ascii="宋体" w:hAnsi="宋体" w:eastAsia="宋体" w:cs="Arial"/>
        </w:rPr>
        <w:t>可</w:t>
      </w:r>
      <w:r>
        <w:rPr>
          <w:rFonts w:hint="eastAsia" w:ascii="宋体" w:hAnsi="宋体" w:eastAsia="宋体" w:cs="Times New Roman"/>
        </w:rPr>
        <w:t>于</w:t>
      </w:r>
      <w:r>
        <w:rPr>
          <w:rFonts w:ascii="Arial" w:hAnsi="Arial" w:eastAsia="黑体" w:cs="Arial"/>
        </w:rPr>
        <w:t>计算机B</w:t>
      </w:r>
      <w:r>
        <w:rPr>
          <w:rFonts w:hint="eastAsia" w:ascii="Times New Roman" w:hAnsi="Times New Roman" w:eastAsia="宋体" w:cs="Times New Roman"/>
        </w:rPr>
        <w:t>完成；</w:t>
      </w:r>
      <w:r>
        <w:rPr>
          <w:rFonts w:hint="eastAsia" w:ascii="Arial" w:hAnsi="Arial" w:eastAsia="黑体" w:cs="Arial"/>
        </w:rPr>
        <w:t>仿真分析</w:t>
      </w:r>
      <w:r>
        <w:rPr>
          <w:rFonts w:hint="eastAsia" w:ascii="Times New Roman" w:hAnsi="Times New Roman" w:eastAsia="宋体" w:cs="Times New Roman"/>
        </w:rPr>
        <w:t>、</w:t>
      </w:r>
      <w:r>
        <w:rPr>
          <w:rFonts w:ascii="Arial" w:hAnsi="Arial" w:eastAsia="黑体" w:cs="Arial"/>
        </w:rPr>
        <w:t>部件相关部分要求使用Inventor</w:t>
      </w:r>
      <w:r>
        <w:rPr>
          <w:rFonts w:hint="eastAsia" w:ascii="Times New Roman" w:hAnsi="Times New Roman" w:eastAsia="宋体" w:cs="Times New Roman"/>
        </w:rPr>
        <w:t>，可于</w:t>
      </w:r>
      <w:r>
        <w:rPr>
          <w:rFonts w:ascii="Arial" w:hAnsi="Arial" w:eastAsia="黑体" w:cs="Arial"/>
        </w:rPr>
        <w:t>计算机A或B</w:t>
      </w:r>
      <w:r>
        <w:rPr>
          <w:rFonts w:hint="eastAsia" w:ascii="Times New Roman" w:hAnsi="Times New Roman" w:eastAsia="宋体" w:cs="Times New Roman"/>
        </w:rPr>
        <w:t>完成。全部内容完成后须将</w:t>
      </w:r>
      <w:r>
        <w:rPr>
          <w:rFonts w:hint="eastAsia" w:ascii="Arial" w:hAnsi="Arial" w:eastAsia="黑体" w:cs="Arial"/>
        </w:rPr>
        <w:t>所有</w:t>
      </w:r>
      <w:r>
        <w:rPr>
          <w:rFonts w:ascii="Arial" w:hAnsi="Arial" w:eastAsia="黑体" w:cs="Arial"/>
        </w:rPr>
        <w:t>数据文件拷贝至计算机A</w:t>
      </w:r>
      <w:r>
        <w:rPr>
          <w:rFonts w:hint="eastAsia" w:ascii="Times New Roman" w:hAnsi="Times New Roman" w:eastAsia="宋体" w:cs="Times New Roman"/>
        </w:rPr>
        <w:t>。题目2-1需提交的文件及相关要求见表</w:t>
      </w:r>
      <w:r>
        <w:rPr>
          <w:rFonts w:ascii="Times New Roman" w:hAnsi="Times New Roman" w:eastAsia="宋体" w:cs="Times New Roman"/>
        </w:rPr>
        <w:t>2-1；所有文件须</w:t>
      </w:r>
      <w:r>
        <w:rPr>
          <w:rFonts w:hint="eastAsia" w:ascii="Times New Roman" w:hAnsi="Times New Roman" w:eastAsia="宋体" w:cs="Times New Roman"/>
        </w:rPr>
        <w:t>在比赛结束前归档于</w:t>
      </w:r>
      <w:r>
        <w:rPr>
          <w:rFonts w:ascii="Arial" w:hAnsi="Arial" w:eastAsia="黑体" w:cs="Arial"/>
        </w:rPr>
        <w:t>计算机A</w:t>
      </w:r>
      <w:r>
        <w:rPr>
          <w:rFonts w:ascii="宋体" w:hAnsi="宋体" w:eastAsia="宋体" w:cs="Times New Roman"/>
        </w:rPr>
        <w:t>“</w:t>
      </w:r>
      <w:r>
        <w:rPr>
          <w:rFonts w:ascii="Times New Roman" w:hAnsi="Times New Roman" w:eastAsia="宋体" w:cs="Times New Roman"/>
        </w:rPr>
        <w:t>桌面 \ 赛位号 \ 2</w:t>
      </w:r>
      <w:r>
        <w:rPr>
          <w:rFonts w:hint="eastAsia" w:ascii="Times New Roman" w:hAnsi="Times New Roman" w:eastAsia="宋体" w:cs="Times New Roman"/>
        </w:rPr>
        <w:t>-</w:t>
      </w:r>
      <w:r>
        <w:rPr>
          <w:rFonts w:ascii="Times New Roman" w:hAnsi="Times New Roman" w:eastAsia="宋体" w:cs="Times New Roman"/>
        </w:rPr>
        <w:t>1-</w:t>
      </w:r>
      <w:r>
        <w:rPr>
          <w:rFonts w:hint="eastAsia" w:ascii="Times New Roman" w:hAnsi="Times New Roman" w:eastAsia="宋体" w:cs="Times New Roman"/>
        </w:rPr>
        <w:t>轻量化设计</w:t>
      </w:r>
      <w:r>
        <w:rPr>
          <w:rFonts w:ascii="宋体" w:hAnsi="宋体" w:eastAsia="宋体" w:cs="Times New Roman"/>
        </w:rPr>
        <w:t>”</w:t>
      </w:r>
      <w:r>
        <w:rPr>
          <w:rFonts w:ascii="Times New Roman" w:hAnsi="Times New Roman" w:eastAsia="宋体" w:cs="Times New Roman"/>
        </w:rPr>
        <w:t>；不得为不同类型的文件单独创建文件夹。</w:t>
      </w:r>
    </w:p>
    <w:p>
      <w:pPr>
        <w:spacing w:before="78" w:beforeLines="25" w:after="78" w:afterLines="25" w:line="300" w:lineRule="auto"/>
        <w:jc w:val="center"/>
        <w:rPr>
          <w:rFonts w:ascii="仿宋" w:hAnsi="仿宋" w:eastAsia="仿宋" w:cs="Times New Roman"/>
        </w:rPr>
      </w:pPr>
      <w:r>
        <w:rPr>
          <w:rFonts w:hint="eastAsia" w:ascii="仿宋" w:hAnsi="仿宋" w:eastAsia="仿宋" w:cs="Times New Roman"/>
        </w:rPr>
        <w:t>表</w:t>
      </w:r>
      <w:r>
        <w:rPr>
          <w:rFonts w:ascii="仿宋" w:hAnsi="仿宋" w:eastAsia="仿宋" w:cs="Times New Roman"/>
        </w:rPr>
        <w:t>2</w:t>
      </w:r>
      <w:r>
        <w:rPr>
          <w:rFonts w:hint="eastAsia" w:ascii="仿宋" w:hAnsi="仿宋" w:eastAsia="仿宋" w:cs="Times New Roman"/>
        </w:rPr>
        <w:t>-</w:t>
      </w:r>
      <w:r>
        <w:rPr>
          <w:rFonts w:ascii="仿宋" w:hAnsi="仿宋" w:eastAsia="仿宋" w:cs="Times New Roman"/>
        </w:rPr>
        <w:t>1</w:t>
      </w:r>
      <w:r>
        <w:rPr>
          <w:rFonts w:hint="eastAsia" w:ascii="仿宋" w:hAnsi="仿宋" w:eastAsia="仿宋" w:cs="Times New Roman"/>
        </w:rPr>
        <w:t>　轻量化设计部分需提交的文件</w:t>
      </w:r>
    </w:p>
    <w:tbl>
      <w:tblPr>
        <w:tblStyle w:val="8"/>
        <w:tblW w:w="10206"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2126"/>
        <w:gridCol w:w="2977"/>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12" w:space="0"/>
              <w:left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内容</w:t>
            </w:r>
          </w:p>
        </w:tc>
        <w:tc>
          <w:tcPr>
            <w:tcW w:w="2126" w:type="dxa"/>
            <w:tcBorders>
              <w:top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需提交的文件</w:t>
            </w:r>
          </w:p>
        </w:tc>
        <w:tc>
          <w:tcPr>
            <w:tcW w:w="2977" w:type="dxa"/>
            <w:tcBorders>
              <w:top w:val="single" w:color="auto" w:sz="12" w:space="0"/>
              <w:bottom w:val="double" w:color="auto" w:sz="4" w:space="0"/>
              <w:right w:val="sing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文件命名方式</w:t>
            </w:r>
          </w:p>
        </w:tc>
        <w:tc>
          <w:tcPr>
            <w:tcW w:w="3827" w:type="dxa"/>
            <w:tcBorders>
              <w:top w:val="single" w:color="auto" w:sz="12" w:space="0"/>
              <w:left w:val="single" w:color="auto" w:sz="4" w:space="0"/>
              <w:bottom w:val="double" w:color="auto" w:sz="4" w:space="0"/>
              <w:righ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要求（备注）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零件</w:t>
            </w:r>
          </w:p>
        </w:tc>
        <w:tc>
          <w:tcPr>
            <w:tcW w:w="2126"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轻量化支架</w:t>
            </w:r>
          </w:p>
        </w:tc>
        <w:tc>
          <w:tcPr>
            <w:tcW w:w="2977"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支架</w:t>
            </w:r>
            <w:r>
              <w:rPr>
                <w:rFonts w:ascii="Times New Roman" w:hAnsi="Times New Roman" w:eastAsia="宋体" w:cs="Times New Roman"/>
                <w:szCs w:val="21"/>
              </w:rPr>
              <w:t>L.</w:t>
            </w:r>
            <w:r>
              <w:rPr>
                <w:rFonts w:hint="eastAsia" w:ascii="Times New Roman" w:hAnsi="Times New Roman" w:eastAsia="宋体" w:cs="Times New Roman"/>
                <w:szCs w:val="21"/>
              </w:rPr>
              <w:t>f</w:t>
            </w:r>
            <w:r>
              <w:rPr>
                <w:rFonts w:ascii="Times New Roman" w:hAnsi="Times New Roman" w:eastAsia="宋体" w:cs="Times New Roman"/>
                <w:szCs w:val="21"/>
              </w:rPr>
              <w:t>3</w:t>
            </w:r>
            <w:r>
              <w:rPr>
                <w:rFonts w:hint="eastAsia" w:ascii="Times New Roman" w:hAnsi="Times New Roman" w:eastAsia="宋体" w:cs="Times New Roman"/>
                <w:szCs w:val="21"/>
              </w:rPr>
              <w:t>d或 支架</w:t>
            </w:r>
            <w:r>
              <w:rPr>
                <w:rFonts w:ascii="Times New Roman" w:hAnsi="Times New Roman" w:eastAsia="宋体" w:cs="Times New Roman"/>
                <w:szCs w:val="21"/>
              </w:rPr>
              <w:t>L.stp</w:t>
            </w:r>
          </w:p>
        </w:tc>
        <w:tc>
          <w:tcPr>
            <w:tcW w:w="3827"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f</w:t>
            </w:r>
            <w:r>
              <w:rPr>
                <w:rFonts w:ascii="Times New Roman" w:hAnsi="Times New Roman" w:eastAsia="宋体" w:cs="Times New Roman"/>
                <w:szCs w:val="21"/>
              </w:rPr>
              <w:t xml:space="preserve">3d </w:t>
            </w:r>
            <w:r>
              <w:rPr>
                <w:rFonts w:hint="eastAsia" w:ascii="Times New Roman" w:hAnsi="Times New Roman" w:eastAsia="宋体" w:cs="Times New Roman"/>
                <w:szCs w:val="21"/>
              </w:rPr>
              <w:t>文件需导出至本地计算机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276" w:type="dxa"/>
            <w:vMerge w:val="restart"/>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部件相关</w:t>
            </w:r>
          </w:p>
        </w:tc>
        <w:tc>
          <w:tcPr>
            <w:tcW w:w="2126" w:type="dxa"/>
            <w:vMerge w:val="restart"/>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部件模型、装配图</w:t>
            </w:r>
          </w:p>
        </w:tc>
        <w:tc>
          <w:tcPr>
            <w:tcW w:w="2977"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w:t>
            </w:r>
            <w:r>
              <w:rPr>
                <w:rFonts w:ascii="Times New Roman" w:hAnsi="Times New Roman" w:eastAsia="宋体" w:cs="Times New Roman"/>
                <w:szCs w:val="21"/>
              </w:rPr>
              <w:t>L</w:t>
            </w:r>
            <w:r>
              <w:rPr>
                <w:rFonts w:hint="eastAsia" w:ascii="Times New Roman" w:hAnsi="Times New Roman" w:eastAsia="宋体" w:cs="Times New Roman"/>
                <w:szCs w:val="21"/>
              </w:rPr>
              <w:t>.iam</w:t>
            </w:r>
          </w:p>
        </w:tc>
        <w:tc>
          <w:tcPr>
            <w:tcW w:w="3827" w:type="dxa"/>
            <w:vMerge w:val="restart"/>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使用轻量化设计支架替换原有设计方案的部件模型与装配图。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276"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2126" w:type="dxa"/>
            <w:vMerge w:val="continue"/>
            <w:shd w:val="clear" w:color="auto" w:fill="auto"/>
            <w:vAlign w:val="center"/>
          </w:tcPr>
          <w:p>
            <w:pPr>
              <w:spacing w:line="300" w:lineRule="auto"/>
              <w:jc w:val="center"/>
              <w:rPr>
                <w:rFonts w:ascii="Times New Roman" w:hAnsi="Times New Roman" w:eastAsia="宋体" w:cs="Times New Roman"/>
                <w:szCs w:val="21"/>
              </w:rPr>
            </w:pPr>
          </w:p>
        </w:tc>
        <w:tc>
          <w:tcPr>
            <w:tcW w:w="2977"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活塞式气动马达</w:t>
            </w:r>
            <w:r>
              <w:rPr>
                <w:rFonts w:ascii="Times New Roman" w:hAnsi="Times New Roman" w:eastAsia="宋体" w:cs="Times New Roman"/>
                <w:szCs w:val="21"/>
              </w:rPr>
              <w:t>L</w:t>
            </w:r>
            <w:r>
              <w:rPr>
                <w:rFonts w:hint="eastAsia" w:ascii="Times New Roman" w:hAnsi="Times New Roman" w:eastAsia="宋体" w:cs="Times New Roman"/>
                <w:szCs w:val="21"/>
              </w:rPr>
              <w:t>装配图.idw</w:t>
            </w:r>
          </w:p>
        </w:tc>
        <w:tc>
          <w:tcPr>
            <w:tcW w:w="3827" w:type="dxa"/>
            <w:vMerge w:val="continue"/>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76" w:type="dxa"/>
            <w:tcBorders>
              <w:left w:val="single" w:color="auto" w:sz="12" w:space="0"/>
              <w:bottom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设计报告</w:t>
            </w:r>
          </w:p>
        </w:tc>
        <w:tc>
          <w:tcPr>
            <w:tcW w:w="2126" w:type="dxa"/>
            <w:tcBorders>
              <w:bottom w:val="single" w:color="auto" w:sz="12" w:space="0"/>
            </w:tcBorders>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轻量化设计与分析</w:t>
            </w:r>
            <w:r>
              <w:rPr>
                <w:rFonts w:ascii="Times New Roman" w:hAnsi="Times New Roman" w:eastAsia="宋体" w:cs="Times New Roman"/>
                <w:szCs w:val="21"/>
              </w:rPr>
              <w:br w:type="textWrapping"/>
            </w:r>
            <w:r>
              <w:rPr>
                <w:rFonts w:hint="eastAsia" w:ascii="Times New Roman" w:hAnsi="Times New Roman" w:eastAsia="宋体" w:cs="Times New Roman"/>
                <w:szCs w:val="21"/>
              </w:rPr>
              <w:t>报告</w:t>
            </w:r>
          </w:p>
        </w:tc>
        <w:tc>
          <w:tcPr>
            <w:tcW w:w="2977" w:type="dxa"/>
            <w:tcBorders>
              <w:bottom w:val="single" w:color="auto" w:sz="12" w:space="0"/>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轻量化设计与分析报告.pptx</w:t>
            </w:r>
          </w:p>
        </w:tc>
        <w:tc>
          <w:tcPr>
            <w:tcW w:w="3827" w:type="dxa"/>
            <w:tcBorders>
              <w:left w:val="single" w:color="auto" w:sz="4" w:space="0"/>
              <w:bottom w:val="single" w:color="auto" w:sz="12"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需使用提供的报告模板完成。</w:t>
            </w:r>
          </w:p>
        </w:tc>
      </w:tr>
    </w:tbl>
    <w:p>
      <w:pPr>
        <w:spacing w:before="156" w:beforeLines="50" w:after="156" w:afterLines="50" w:line="300" w:lineRule="auto"/>
        <w:ind w:firstLine="420" w:firstLineChars="200"/>
        <w:rPr>
          <w:rFonts w:ascii="Arial" w:hAnsi="Arial" w:eastAsia="黑体" w:cs="Arial"/>
        </w:rPr>
      </w:pPr>
    </w:p>
    <w:p>
      <w:pPr>
        <w:spacing w:before="156" w:beforeLines="50" w:after="156" w:afterLines="50" w:line="300" w:lineRule="auto"/>
        <w:ind w:firstLine="420" w:firstLineChars="200"/>
        <w:rPr>
          <w:rFonts w:ascii="Arial" w:hAnsi="Arial" w:eastAsia="黑体" w:cs="Arial"/>
        </w:rPr>
      </w:pPr>
      <w:r>
        <w:rPr>
          <w:rFonts w:hint="eastAsia" w:ascii="Arial" w:hAnsi="Arial" w:eastAsia="黑体" w:cs="Arial"/>
        </w:rPr>
        <w:t>题目2-</w:t>
      </w:r>
      <w:r>
        <w:rPr>
          <w:rFonts w:ascii="Arial" w:hAnsi="Arial" w:eastAsia="黑体" w:cs="Arial"/>
        </w:rPr>
        <w:t>2</w:t>
      </w:r>
      <w:r>
        <w:rPr>
          <w:rFonts w:hint="eastAsia" w:ascii="Arial" w:hAnsi="Arial" w:eastAsia="黑体" w:cs="Arial"/>
        </w:rPr>
        <w:t>　机构计算分析</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气缸工作原理见图</w:t>
      </w:r>
      <w:r>
        <w:rPr>
          <w:rFonts w:ascii="Times New Roman" w:hAnsi="Times New Roman" w:eastAsia="宋体" w:cs="Times New Roman"/>
        </w:rPr>
        <w:t>2-3，压缩空气通过气缸通气道进入活塞顶面，推动活塞上下运动，活塞上下运动通过连杆转换成曲柄圆盘旋转运动</w:t>
      </w:r>
      <w:r>
        <w:rPr>
          <w:rFonts w:hint="eastAsia" w:ascii="Times New Roman" w:hAnsi="Times New Roman" w:eastAsia="宋体" w:cs="Times New Roman"/>
          <w:szCs w:val="21"/>
        </w:rPr>
        <w:t>。请按要求完成如下计算，并填写机构设计计算报告。</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32"/>
        <w:gridCol w:w="1133"/>
        <w:gridCol w:w="1133"/>
        <w:gridCol w:w="1132"/>
        <w:gridCol w:w="1133"/>
        <w:gridCol w:w="1133"/>
        <w:gridCol w:w="1132"/>
        <w:gridCol w:w="1133"/>
        <w:gridCol w:w="11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1" w:hRule="atLeast"/>
        </w:trPr>
        <w:tc>
          <w:tcPr>
            <w:tcW w:w="1132" w:type="dxa"/>
            <w:vAlign w:val="center"/>
          </w:tcPr>
          <w:p>
            <w:pPr>
              <w:spacing w:line="300" w:lineRule="auto"/>
              <w:jc w:val="center"/>
              <w:rPr>
                <w:rFonts w:ascii="Times New Roman" w:hAnsi="Times New Roman" w:eastAsia="宋体" w:cs="Times New Roman"/>
              </w:rPr>
            </w:pPr>
            <w:r>
              <w:drawing>
                <wp:inline distT="0" distB="0" distL="0" distR="0">
                  <wp:extent cx="520700" cy="10795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6">
                            <a:extLst>
                              <a:ext uri="{BEBA8EAE-BF5A-486C-A8C5-ECC9F3942E4B}">
                                <a14:imgProps xmlns:a14="http://schemas.microsoft.com/office/drawing/2010/main">
                                  <a14:imgLayer r:embed="rId17">
                                    <a14:imgEffect>
                                      <a14:saturation sat="0"/>
                                    </a14:imgEffect>
                                  </a14:imgLayer>
                                </a14:imgProps>
                              </a:ext>
                            </a:extLst>
                          </a:blip>
                          <a:stretch>
                            <a:fillRect/>
                          </a:stretch>
                        </pic:blipFill>
                        <pic:spPr>
                          <a:xfrm>
                            <a:off x="0" y="0"/>
                            <a:ext cx="521053" cy="1080000"/>
                          </a:xfrm>
                          <a:prstGeom prst="rect">
                            <a:avLst/>
                          </a:prstGeom>
                        </pic:spPr>
                      </pic:pic>
                    </a:graphicData>
                  </a:graphic>
                </wp:inline>
              </w:drawing>
            </w:r>
          </w:p>
        </w:tc>
        <w:tc>
          <w:tcPr>
            <w:tcW w:w="1133" w:type="dxa"/>
            <w:vAlign w:val="center"/>
          </w:tcPr>
          <w:p>
            <w:pPr>
              <w:spacing w:line="300" w:lineRule="auto"/>
              <w:jc w:val="center"/>
              <w:rPr>
                <w:rFonts w:ascii="Times New Roman" w:hAnsi="Times New Roman" w:eastAsia="宋体" w:cs="Times New Roman"/>
              </w:rPr>
            </w:pPr>
            <w:r>
              <w:drawing>
                <wp:inline distT="0" distB="0" distL="0" distR="0">
                  <wp:extent cx="476885" cy="10795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8">
                            <a:extLst>
                              <a:ext uri="{BEBA8EAE-BF5A-486C-A8C5-ECC9F3942E4B}">
                                <a14:imgProps xmlns:a14="http://schemas.microsoft.com/office/drawing/2010/main">
                                  <a14:imgLayer r:embed="rId19">
                                    <a14:imgEffect>
                                      <a14:saturation sat="0"/>
                                    </a14:imgEffect>
                                  </a14:imgLayer>
                                </a14:imgProps>
                              </a:ext>
                            </a:extLst>
                          </a:blip>
                          <a:stretch>
                            <a:fillRect/>
                          </a:stretch>
                        </pic:blipFill>
                        <pic:spPr>
                          <a:xfrm>
                            <a:off x="0" y="0"/>
                            <a:ext cx="477172" cy="1080000"/>
                          </a:xfrm>
                          <a:prstGeom prst="rect">
                            <a:avLst/>
                          </a:prstGeom>
                        </pic:spPr>
                      </pic:pic>
                    </a:graphicData>
                  </a:graphic>
                </wp:inline>
              </w:drawing>
            </w:r>
          </w:p>
        </w:tc>
        <w:tc>
          <w:tcPr>
            <w:tcW w:w="1133" w:type="dxa"/>
            <w:vAlign w:val="center"/>
          </w:tcPr>
          <w:p>
            <w:pPr>
              <w:spacing w:line="300" w:lineRule="auto"/>
              <w:jc w:val="center"/>
              <w:rPr>
                <w:rFonts w:ascii="Times New Roman" w:hAnsi="Times New Roman" w:eastAsia="宋体" w:cs="Times New Roman"/>
              </w:rPr>
            </w:pPr>
            <w:r>
              <w:drawing>
                <wp:inline distT="0" distB="0" distL="0" distR="0">
                  <wp:extent cx="471805" cy="1079500"/>
                  <wp:effectExtent l="0" t="0" r="444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20">
                            <a:extLst>
                              <a:ext uri="{BEBA8EAE-BF5A-486C-A8C5-ECC9F3942E4B}">
                                <a14:imgProps xmlns:a14="http://schemas.microsoft.com/office/drawing/2010/main">
                                  <a14:imgLayer r:embed="rId21">
                                    <a14:imgEffect>
                                      <a14:saturation sat="0"/>
                                    </a14:imgEffect>
                                  </a14:imgLayer>
                                </a14:imgProps>
                              </a:ext>
                            </a:extLst>
                          </a:blip>
                          <a:stretch>
                            <a:fillRect/>
                          </a:stretch>
                        </pic:blipFill>
                        <pic:spPr>
                          <a:xfrm>
                            <a:off x="0" y="0"/>
                            <a:ext cx="472201" cy="1080000"/>
                          </a:xfrm>
                          <a:prstGeom prst="rect">
                            <a:avLst/>
                          </a:prstGeom>
                        </pic:spPr>
                      </pic:pic>
                    </a:graphicData>
                  </a:graphic>
                </wp:inline>
              </w:drawing>
            </w:r>
          </w:p>
        </w:tc>
        <w:tc>
          <w:tcPr>
            <w:tcW w:w="1132" w:type="dxa"/>
            <w:vAlign w:val="center"/>
          </w:tcPr>
          <w:p>
            <w:pPr>
              <w:spacing w:line="300" w:lineRule="auto"/>
              <w:jc w:val="center"/>
              <w:rPr>
                <w:rFonts w:ascii="Times New Roman" w:hAnsi="Times New Roman" w:eastAsia="宋体" w:cs="Times New Roman"/>
              </w:rPr>
            </w:pPr>
            <w:r>
              <w:drawing>
                <wp:inline distT="0" distB="0" distL="0" distR="0">
                  <wp:extent cx="466725" cy="1078865"/>
                  <wp:effectExtent l="0" t="0" r="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22">
                            <a:extLst>
                              <a:ext uri="{BEBA8EAE-BF5A-486C-A8C5-ECC9F3942E4B}">
                                <a14:imgProps xmlns:a14="http://schemas.microsoft.com/office/drawing/2010/main">
                                  <a14:imgLayer r:embed="rId23">
                                    <a14:imgEffect>
                                      <a14:saturation sat="0"/>
                                    </a14:imgEffect>
                                  </a14:imgLayer>
                                </a14:imgProps>
                              </a:ext>
                            </a:extLst>
                          </a:blip>
                          <a:stretch>
                            <a:fillRect/>
                          </a:stretch>
                        </pic:blipFill>
                        <pic:spPr>
                          <a:xfrm>
                            <a:off x="0" y="0"/>
                            <a:ext cx="480258" cy="1110700"/>
                          </a:xfrm>
                          <a:prstGeom prst="rect">
                            <a:avLst/>
                          </a:prstGeom>
                        </pic:spPr>
                      </pic:pic>
                    </a:graphicData>
                  </a:graphic>
                </wp:inline>
              </w:drawing>
            </w:r>
          </w:p>
        </w:tc>
        <w:tc>
          <w:tcPr>
            <w:tcW w:w="1133" w:type="dxa"/>
            <w:vAlign w:val="center"/>
          </w:tcPr>
          <w:p>
            <w:pPr>
              <w:spacing w:line="300" w:lineRule="auto"/>
              <w:jc w:val="center"/>
              <w:rPr>
                <w:rFonts w:ascii="Times New Roman" w:hAnsi="Times New Roman" w:eastAsia="宋体" w:cs="Times New Roman"/>
              </w:rPr>
            </w:pPr>
            <w:r>
              <w:drawing>
                <wp:inline distT="0" distB="0" distL="0" distR="0">
                  <wp:extent cx="509905" cy="1079500"/>
                  <wp:effectExtent l="0" t="0" r="4445"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4">
                            <a:extLst>
                              <a:ext uri="{BEBA8EAE-BF5A-486C-A8C5-ECC9F3942E4B}">
                                <a14:imgProps xmlns:a14="http://schemas.microsoft.com/office/drawing/2010/main">
                                  <a14:imgLayer r:embed="rId25">
                                    <a14:imgEffect>
                                      <a14:saturation sat="0"/>
                                    </a14:imgEffect>
                                  </a14:imgLayer>
                                </a14:imgProps>
                              </a:ext>
                            </a:extLst>
                          </a:blip>
                          <a:stretch>
                            <a:fillRect/>
                          </a:stretch>
                        </pic:blipFill>
                        <pic:spPr>
                          <a:xfrm>
                            <a:off x="0" y="0"/>
                            <a:ext cx="510261" cy="1080000"/>
                          </a:xfrm>
                          <a:prstGeom prst="rect">
                            <a:avLst/>
                          </a:prstGeom>
                        </pic:spPr>
                      </pic:pic>
                    </a:graphicData>
                  </a:graphic>
                </wp:inline>
              </w:drawing>
            </w:r>
          </w:p>
        </w:tc>
        <w:tc>
          <w:tcPr>
            <w:tcW w:w="1133" w:type="dxa"/>
            <w:vAlign w:val="center"/>
          </w:tcPr>
          <w:p>
            <w:pPr>
              <w:spacing w:line="300" w:lineRule="auto"/>
              <w:jc w:val="center"/>
              <w:rPr>
                <w:rFonts w:ascii="Times New Roman" w:hAnsi="Times New Roman" w:eastAsia="宋体" w:cs="Times New Roman"/>
              </w:rPr>
            </w:pPr>
            <w:r>
              <w:drawing>
                <wp:inline distT="0" distB="0" distL="0" distR="0">
                  <wp:extent cx="467995" cy="1079500"/>
                  <wp:effectExtent l="0" t="0" r="8255"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6">
                            <a:extLst>
                              <a:ext uri="{BEBA8EAE-BF5A-486C-A8C5-ECC9F3942E4B}">
                                <a14:imgProps xmlns:a14="http://schemas.microsoft.com/office/drawing/2010/main">
                                  <a14:imgLayer r:embed="rId27">
                                    <a14:imgEffect>
                                      <a14:saturation sat="0"/>
                                    </a14:imgEffect>
                                  </a14:imgLayer>
                                </a14:imgProps>
                              </a:ext>
                            </a:extLst>
                          </a:blip>
                          <a:stretch>
                            <a:fillRect/>
                          </a:stretch>
                        </pic:blipFill>
                        <pic:spPr>
                          <a:xfrm>
                            <a:off x="0" y="0"/>
                            <a:ext cx="468000" cy="1080000"/>
                          </a:xfrm>
                          <a:prstGeom prst="rect">
                            <a:avLst/>
                          </a:prstGeom>
                        </pic:spPr>
                      </pic:pic>
                    </a:graphicData>
                  </a:graphic>
                </wp:inline>
              </w:drawing>
            </w:r>
          </w:p>
        </w:tc>
        <w:tc>
          <w:tcPr>
            <w:tcW w:w="1132" w:type="dxa"/>
            <w:vAlign w:val="center"/>
          </w:tcPr>
          <w:p>
            <w:pPr>
              <w:spacing w:line="300" w:lineRule="auto"/>
              <w:jc w:val="center"/>
            </w:pPr>
            <w:r>
              <w:drawing>
                <wp:inline distT="0" distB="0" distL="0" distR="0">
                  <wp:extent cx="502920" cy="10795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28">
                            <a:extLst>
                              <a:ext uri="{BEBA8EAE-BF5A-486C-A8C5-ECC9F3942E4B}">
                                <a14:imgProps xmlns:a14="http://schemas.microsoft.com/office/drawing/2010/main">
                                  <a14:imgLayer r:embed="rId29">
                                    <a14:imgEffect>
                                      <a14:saturation sat="0"/>
                                    </a14:imgEffect>
                                  </a14:imgLayer>
                                </a14:imgProps>
                              </a:ext>
                            </a:extLst>
                          </a:blip>
                          <a:stretch>
                            <a:fillRect/>
                          </a:stretch>
                        </pic:blipFill>
                        <pic:spPr>
                          <a:xfrm>
                            <a:off x="0" y="0"/>
                            <a:ext cx="503482" cy="1080000"/>
                          </a:xfrm>
                          <a:prstGeom prst="rect">
                            <a:avLst/>
                          </a:prstGeom>
                        </pic:spPr>
                      </pic:pic>
                    </a:graphicData>
                  </a:graphic>
                </wp:inline>
              </w:drawing>
            </w:r>
          </w:p>
        </w:tc>
        <w:tc>
          <w:tcPr>
            <w:tcW w:w="1133" w:type="dxa"/>
            <w:vAlign w:val="center"/>
          </w:tcPr>
          <w:p>
            <w:pPr>
              <w:spacing w:line="300" w:lineRule="auto"/>
              <w:jc w:val="center"/>
              <w:rPr>
                <w:rFonts w:ascii="Times New Roman" w:hAnsi="Times New Roman" w:eastAsia="宋体" w:cs="Times New Roman"/>
              </w:rPr>
            </w:pPr>
            <w:r>
              <w:drawing>
                <wp:inline distT="0" distB="0" distL="0" distR="0">
                  <wp:extent cx="452120" cy="1079500"/>
                  <wp:effectExtent l="0" t="0" r="508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30">
                            <a:extLst>
                              <a:ext uri="{BEBA8EAE-BF5A-486C-A8C5-ECC9F3942E4B}">
                                <a14:imgProps xmlns:a14="http://schemas.microsoft.com/office/drawing/2010/main">
                                  <a14:imgLayer r:embed="rId31">
                                    <a14:imgEffect>
                                      <a14:saturation sat="0"/>
                                    </a14:imgEffect>
                                  </a14:imgLayer>
                                </a14:imgProps>
                              </a:ext>
                            </a:extLst>
                          </a:blip>
                          <a:stretch>
                            <a:fillRect/>
                          </a:stretch>
                        </pic:blipFill>
                        <pic:spPr>
                          <a:xfrm>
                            <a:off x="0" y="0"/>
                            <a:ext cx="452240" cy="1080000"/>
                          </a:xfrm>
                          <a:prstGeom prst="rect">
                            <a:avLst/>
                          </a:prstGeom>
                        </pic:spPr>
                      </pic:pic>
                    </a:graphicData>
                  </a:graphic>
                </wp:inline>
              </w:drawing>
            </w:r>
          </w:p>
        </w:tc>
        <w:tc>
          <w:tcPr>
            <w:tcW w:w="1133" w:type="dxa"/>
            <w:vAlign w:val="center"/>
          </w:tcPr>
          <w:p>
            <w:pPr>
              <w:spacing w:line="300" w:lineRule="auto"/>
              <w:jc w:val="center"/>
              <w:rPr>
                <w:rFonts w:ascii="Times New Roman" w:hAnsi="Times New Roman" w:eastAsia="宋体" w:cs="Times New Roman"/>
              </w:rPr>
            </w:pPr>
            <w:r>
              <w:drawing>
                <wp:inline distT="0" distB="0" distL="0" distR="0">
                  <wp:extent cx="520700" cy="107950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16">
                            <a:extLst>
                              <a:ext uri="{BEBA8EAE-BF5A-486C-A8C5-ECC9F3942E4B}">
                                <a14:imgProps xmlns:a14="http://schemas.microsoft.com/office/drawing/2010/main">
                                  <a14:imgLayer r:embed="rId17">
                                    <a14:imgEffect>
                                      <a14:saturation sat="0"/>
                                    </a14:imgEffect>
                                  </a14:imgLayer>
                                </a14:imgProps>
                              </a:ext>
                            </a:extLst>
                          </a:blip>
                          <a:stretch>
                            <a:fillRect/>
                          </a:stretch>
                        </pic:blipFill>
                        <pic:spPr>
                          <a:xfrm>
                            <a:off x="0" y="0"/>
                            <a:ext cx="521053" cy="1080000"/>
                          </a:xfrm>
                          <a:prstGeom prst="rect">
                            <a:avLst/>
                          </a:prstGeom>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194" w:type="dxa"/>
            <w:gridSpan w:val="9"/>
          </w:tcPr>
          <w:p>
            <w:pPr>
              <w:spacing w:line="300" w:lineRule="auto"/>
              <w:jc w:val="center"/>
              <w:rPr>
                <w:rFonts w:ascii="Times New Roman" w:hAnsi="Times New Roman" w:eastAsia="宋体" w:cs="Times New Roman"/>
              </w:rPr>
            </w:pPr>
            <w:r>
              <w:rPr>
                <w:rFonts w:hint="eastAsia" w:ascii="仿宋" w:hAnsi="仿宋" w:eastAsia="仿宋" w:cs="Times New Roman"/>
              </w:rPr>
              <w:t>图</w:t>
            </w:r>
            <w:r>
              <w:rPr>
                <w:rFonts w:ascii="仿宋" w:hAnsi="仿宋" w:eastAsia="仿宋" w:cs="Times New Roman"/>
              </w:rPr>
              <w:t>2</w:t>
            </w:r>
            <w:r>
              <w:rPr>
                <w:rFonts w:hint="eastAsia" w:ascii="仿宋" w:hAnsi="仿宋" w:eastAsia="仿宋" w:cs="Times New Roman"/>
              </w:rPr>
              <w:t>-</w:t>
            </w:r>
            <w:r>
              <w:rPr>
                <w:rFonts w:ascii="仿宋" w:hAnsi="仿宋" w:eastAsia="仿宋" w:cs="Times New Roman"/>
              </w:rPr>
              <w:t>3</w:t>
            </w:r>
            <w:r>
              <w:rPr>
                <w:rFonts w:hint="eastAsia" w:ascii="仿宋" w:hAnsi="仿宋" w:eastAsia="仿宋" w:cs="Times New Roman"/>
              </w:rPr>
              <w:t>　气缸工作原理</w:t>
            </w:r>
          </w:p>
        </w:tc>
      </w:tr>
    </w:tbl>
    <w:p>
      <w:pPr>
        <w:pStyle w:val="12"/>
        <w:numPr>
          <w:ilvl w:val="0"/>
          <w:numId w:val="29"/>
        </w:numPr>
        <w:spacing w:line="300" w:lineRule="auto"/>
        <w:ind w:left="0" w:firstLine="420"/>
        <w:rPr>
          <w:rFonts w:ascii="Times New Roman" w:hAnsi="Times New Roman" w:eastAsia="宋体" w:cs="Times New Roman"/>
        </w:rPr>
      </w:pPr>
      <w:r>
        <w:rPr>
          <w:rFonts w:hint="eastAsia" w:ascii="Times New Roman" w:hAnsi="Times New Roman" w:eastAsia="宋体" w:cs="Times New Roman"/>
        </w:rPr>
        <w:t>计算现行设计方案中的</w:t>
      </w:r>
      <w:r>
        <w:rPr>
          <w:rFonts w:hint="eastAsia" w:ascii="黑体" w:hAnsi="黑体" w:eastAsia="黑体" w:cs="Times New Roman"/>
        </w:rPr>
        <w:t>活塞行程</w:t>
      </w:r>
      <w:r>
        <w:rPr>
          <w:rFonts w:hint="eastAsia" w:ascii="Times New Roman" w:hAnsi="Times New Roman" w:eastAsia="宋体" w:cs="Times New Roman"/>
        </w:rPr>
        <w:t>。</w:t>
      </w:r>
    </w:p>
    <w:p>
      <w:pPr>
        <w:pStyle w:val="12"/>
        <w:numPr>
          <w:ilvl w:val="0"/>
          <w:numId w:val="29"/>
        </w:numPr>
        <w:spacing w:line="300" w:lineRule="auto"/>
        <w:ind w:left="0" w:firstLine="420"/>
        <w:rPr>
          <w:rFonts w:ascii="Times New Roman" w:hAnsi="Times New Roman" w:eastAsia="宋体" w:cs="Times New Roman"/>
        </w:rPr>
      </w:pPr>
      <w:r>
        <w:rPr>
          <w:rFonts w:hint="eastAsia" w:ascii="Times New Roman" w:hAnsi="Times New Roman" w:eastAsia="宋体" w:cs="Times New Roman"/>
        </w:rPr>
        <w:t>若</w:t>
      </w:r>
      <w:r>
        <w:rPr>
          <w:rFonts w:hint="eastAsia" w:ascii="黑体" w:hAnsi="黑体" w:eastAsia="黑体" w:cs="Times New Roman"/>
        </w:rPr>
        <w:t>活塞行程调整为</w:t>
      </w:r>
      <w:r>
        <w:rPr>
          <w:rFonts w:ascii="Arial" w:hAnsi="Arial" w:eastAsia="宋体" w:cs="Arial"/>
        </w:rPr>
        <w:t>1</w:t>
      </w:r>
      <w:r>
        <w:rPr>
          <w:rFonts w:hint="eastAsia" w:ascii="Arial" w:hAnsi="Arial" w:eastAsia="宋体" w:cs="Arial"/>
        </w:rPr>
        <w:t>8</w:t>
      </w:r>
      <w:r>
        <w:rPr>
          <w:rFonts w:ascii="Arial" w:hAnsi="Arial" w:eastAsia="宋体" w:cs="Arial"/>
        </w:rPr>
        <w:t xml:space="preserve"> mm</w:t>
      </w:r>
      <w:r>
        <w:rPr>
          <w:rFonts w:hint="eastAsia" w:ascii="Times New Roman" w:hAnsi="Times New Roman" w:eastAsia="宋体" w:cs="Times New Roman"/>
        </w:rPr>
        <w:t>，且</w:t>
      </w:r>
      <w:r>
        <w:rPr>
          <w:rFonts w:hint="eastAsia" w:ascii="黑体" w:hAnsi="黑体" w:eastAsia="黑体" w:cs="Times New Roman"/>
        </w:rPr>
        <w:t>活塞顶部极限位置不变</w:t>
      </w:r>
      <w:r>
        <w:rPr>
          <w:rFonts w:hint="eastAsia" w:ascii="Times New Roman" w:hAnsi="Times New Roman" w:eastAsia="宋体" w:cs="Times New Roman"/>
        </w:rPr>
        <w:t>，</w:t>
      </w:r>
      <w:r>
        <w:rPr>
          <w:rFonts w:hint="eastAsia" w:ascii="Times New Roman" w:hAnsi="Times New Roman" w:eastAsia="宋体" w:cs="Times New Roman"/>
          <w:szCs w:val="21"/>
        </w:rPr>
        <w:t>1</w:t>
      </w:r>
      <w:r>
        <w:rPr>
          <w:rFonts w:ascii="Times New Roman" w:hAnsi="Times New Roman" w:eastAsia="宋体" w:cs="Times New Roman"/>
          <w:szCs w:val="21"/>
        </w:rPr>
        <w:t>901</w:t>
      </w:r>
      <w:r>
        <w:rPr>
          <w:rFonts w:hint="eastAsia" w:ascii="Times New Roman" w:hAnsi="Times New Roman" w:eastAsia="宋体" w:cs="Times New Roman"/>
          <w:szCs w:val="21"/>
        </w:rPr>
        <w:t>-</w:t>
      </w:r>
      <w:r>
        <w:rPr>
          <w:rFonts w:ascii="Times New Roman" w:hAnsi="Times New Roman" w:eastAsia="宋体" w:cs="Times New Roman"/>
          <w:szCs w:val="21"/>
        </w:rPr>
        <w:t>05</w:t>
      </w:r>
      <w:r>
        <w:rPr>
          <w:rFonts w:hint="eastAsia" w:ascii="Times New Roman" w:hAnsi="Times New Roman" w:eastAsia="宋体" w:cs="Times New Roman"/>
          <w:szCs w:val="21"/>
        </w:rPr>
        <w:t>曲柄圆盘及1</w:t>
      </w:r>
      <w:r>
        <w:rPr>
          <w:rFonts w:ascii="Times New Roman" w:hAnsi="Times New Roman" w:eastAsia="宋体" w:cs="Times New Roman"/>
          <w:szCs w:val="21"/>
        </w:rPr>
        <w:t>901</w:t>
      </w:r>
      <w:r>
        <w:rPr>
          <w:rFonts w:hint="eastAsia" w:ascii="Times New Roman" w:hAnsi="Times New Roman" w:eastAsia="宋体" w:cs="Times New Roman"/>
          <w:szCs w:val="21"/>
        </w:rPr>
        <w:t>-</w:t>
      </w:r>
      <w:r>
        <w:rPr>
          <w:rFonts w:ascii="Times New Roman" w:hAnsi="Times New Roman" w:eastAsia="宋体" w:cs="Times New Roman"/>
          <w:szCs w:val="21"/>
        </w:rPr>
        <w:t>08</w:t>
      </w:r>
      <w:r>
        <w:rPr>
          <w:rFonts w:hint="eastAsia" w:ascii="Times New Roman" w:hAnsi="Times New Roman" w:eastAsia="宋体" w:cs="Times New Roman"/>
          <w:szCs w:val="21"/>
        </w:rPr>
        <w:t>连杆</w:t>
      </w:r>
      <w:r>
        <w:rPr>
          <w:rFonts w:hint="eastAsia" w:ascii="Times New Roman" w:hAnsi="Times New Roman" w:eastAsia="宋体" w:cs="Times New Roman"/>
        </w:rPr>
        <w:t>应作怎样的调整；要求</w:t>
      </w:r>
      <w:r>
        <w:rPr>
          <w:rFonts w:hint="eastAsia" w:ascii="黑体" w:hAnsi="黑体" w:eastAsia="黑体" w:cs="Times New Roman"/>
        </w:rPr>
        <w:t>仅变更两个零件中的各一个尺寸</w:t>
      </w:r>
      <w:r>
        <w:rPr>
          <w:rFonts w:hint="eastAsia" w:ascii="Times New Roman" w:hAnsi="Times New Roman" w:eastAsia="宋体" w:cs="Times New Roman"/>
        </w:rPr>
        <w:t>。</w:t>
      </w:r>
    </w:p>
    <w:p>
      <w:pPr>
        <w:pStyle w:val="12"/>
        <w:numPr>
          <w:ilvl w:val="0"/>
          <w:numId w:val="29"/>
        </w:numPr>
        <w:spacing w:line="300" w:lineRule="auto"/>
        <w:ind w:left="0" w:firstLine="420"/>
        <w:rPr>
          <w:rFonts w:ascii="Times New Roman" w:hAnsi="Times New Roman" w:eastAsia="宋体" w:cs="Times New Roman"/>
        </w:rPr>
      </w:pPr>
      <w:r>
        <w:rPr>
          <w:rFonts w:hint="eastAsia" w:ascii="Times New Roman" w:hAnsi="Times New Roman" w:eastAsia="宋体" w:cs="Times New Roman"/>
        </w:rPr>
        <w:t>设活塞受到的压力为</w:t>
      </w:r>
      <w:r>
        <w:rPr>
          <w:rFonts w:ascii="Arial" w:hAnsi="Arial" w:eastAsia="宋体" w:cs="Arial"/>
        </w:rPr>
        <w:t>10N</w:t>
      </w:r>
      <w:r>
        <w:rPr>
          <w:rFonts w:hint="eastAsia" w:ascii="Times New Roman" w:hAnsi="Times New Roman" w:eastAsia="宋体" w:cs="Times New Roman"/>
        </w:rPr>
        <w:t>，曲柄圆盘转速为</w:t>
      </w:r>
      <w:r>
        <w:rPr>
          <w:rFonts w:ascii="Arial" w:hAnsi="Arial" w:eastAsia="宋体" w:cs="Arial"/>
        </w:rPr>
        <w:t>360 deg/s</w:t>
      </w:r>
      <w:r>
        <w:rPr>
          <w:rFonts w:hint="eastAsia" w:ascii="Times New Roman" w:hAnsi="Times New Roman" w:eastAsia="宋体" w:cs="Times New Roman"/>
        </w:rPr>
        <w:t>，使用</w:t>
      </w:r>
      <w:r>
        <w:rPr>
          <w:rFonts w:ascii="Arial" w:hAnsi="Arial" w:eastAsia="宋体" w:cs="Arial"/>
        </w:rPr>
        <w:t>Inventor</w:t>
      </w:r>
      <w:r>
        <w:rPr>
          <w:rFonts w:ascii="黑体" w:hAnsi="黑体" w:eastAsia="黑体" w:cs="Arial"/>
        </w:rPr>
        <w:t>运动仿真</w:t>
      </w:r>
      <w:r>
        <w:rPr>
          <w:rFonts w:hint="eastAsia" w:ascii="Times New Roman" w:hAnsi="Times New Roman" w:eastAsia="宋体" w:cs="Times New Roman"/>
        </w:rPr>
        <w:t>找出</w:t>
      </w:r>
      <w:r>
        <w:rPr>
          <w:rFonts w:hint="eastAsia" w:ascii="黑体" w:hAnsi="黑体" w:eastAsia="黑体" w:cs="Times New Roman"/>
        </w:rPr>
        <w:t>尺寸更改后</w:t>
      </w:r>
      <w:r>
        <w:rPr>
          <w:rFonts w:hint="eastAsia" w:ascii="Times New Roman" w:hAnsi="Times New Roman" w:eastAsia="宋体" w:cs="Times New Roman"/>
        </w:rPr>
        <w:t>“连杆”在一个工作周期（</w:t>
      </w:r>
      <w:r>
        <w:rPr>
          <w:rFonts w:ascii="Arial" w:hAnsi="Arial" w:eastAsia="宋体" w:cs="Arial"/>
        </w:rPr>
        <w:t>1s</w:t>
      </w:r>
      <w:r>
        <w:rPr>
          <w:rFonts w:hint="eastAsia" w:ascii="Times New Roman" w:hAnsi="Times New Roman" w:eastAsia="宋体" w:cs="Times New Roman"/>
        </w:rPr>
        <w:t>）中</w:t>
      </w:r>
      <w:r>
        <w:rPr>
          <w:rFonts w:hint="eastAsia" w:ascii="黑体" w:hAnsi="黑体" w:eastAsia="黑体" w:cs="Times New Roman"/>
        </w:rPr>
        <w:t>受力最大的位置</w:t>
      </w:r>
      <w:r>
        <w:rPr>
          <w:rFonts w:hint="eastAsia" w:ascii="Times New Roman" w:hAnsi="Times New Roman" w:eastAsia="宋体" w:cs="Times New Roman"/>
        </w:rPr>
        <w:t>，并使用</w:t>
      </w:r>
      <w:r>
        <w:rPr>
          <w:rFonts w:ascii="Arial" w:hAnsi="Arial" w:eastAsia="宋体" w:cs="Arial"/>
        </w:rPr>
        <w:t>I</w:t>
      </w:r>
      <w:r>
        <w:rPr>
          <w:rFonts w:hint="eastAsia" w:ascii="Arial" w:hAnsi="Arial" w:eastAsia="宋体" w:cs="Arial"/>
        </w:rPr>
        <w:t>nventor</w:t>
      </w:r>
      <w:r>
        <w:rPr>
          <w:rFonts w:hint="eastAsia" w:ascii="黑体" w:hAnsi="黑体" w:eastAsia="黑体" w:cs="Arial"/>
        </w:rPr>
        <w:t>应力分析</w:t>
      </w:r>
      <w:r>
        <w:rPr>
          <w:rFonts w:hint="eastAsia" w:ascii="Times New Roman" w:hAnsi="Times New Roman" w:eastAsia="宋体" w:cs="Times New Roman"/>
        </w:rPr>
        <w:t>工具，分析此时</w:t>
      </w:r>
      <w:r>
        <w:rPr>
          <w:rFonts w:hint="eastAsia" w:ascii="黑体" w:hAnsi="黑体" w:eastAsia="黑体" w:cs="Times New Roman"/>
        </w:rPr>
        <w:t>连杆应力、应变</w:t>
      </w:r>
      <w:r>
        <w:rPr>
          <w:rFonts w:hint="eastAsia" w:ascii="Times New Roman" w:hAnsi="Times New Roman" w:eastAsia="宋体" w:cs="Times New Roman"/>
        </w:rPr>
        <w:t>情况。</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本题目要求使用</w:t>
      </w:r>
      <w:r>
        <w:rPr>
          <w:rFonts w:ascii="Times New Roman" w:hAnsi="Times New Roman" w:eastAsia="宋体" w:cs="Times New Roman"/>
        </w:rPr>
        <w:t>I</w:t>
      </w:r>
      <w:r>
        <w:rPr>
          <w:rFonts w:hint="eastAsia" w:ascii="Times New Roman" w:hAnsi="Times New Roman" w:eastAsia="宋体" w:cs="Times New Roman"/>
        </w:rPr>
        <w:t>nventor，可于</w:t>
      </w:r>
      <w:r>
        <w:rPr>
          <w:rFonts w:ascii="Arial" w:hAnsi="Arial" w:eastAsia="黑体" w:cs="Arial"/>
        </w:rPr>
        <w:t>计算机A或B</w:t>
      </w:r>
      <w:r>
        <w:rPr>
          <w:rFonts w:hint="eastAsia" w:ascii="Times New Roman" w:hAnsi="Times New Roman" w:eastAsia="宋体" w:cs="Times New Roman"/>
        </w:rPr>
        <w:t>完成，全部内容完成后须将</w:t>
      </w:r>
      <w:r>
        <w:rPr>
          <w:rFonts w:hint="eastAsia" w:ascii="Arial" w:hAnsi="Arial" w:eastAsia="黑体" w:cs="Arial"/>
        </w:rPr>
        <w:t>所有</w:t>
      </w:r>
      <w:r>
        <w:rPr>
          <w:rFonts w:ascii="Arial" w:hAnsi="Arial" w:eastAsia="黑体" w:cs="Arial"/>
        </w:rPr>
        <w:t>数据文件拷贝至计算机A</w:t>
      </w:r>
      <w:r>
        <w:rPr>
          <w:rFonts w:hint="eastAsia" w:ascii="Times New Roman" w:hAnsi="Times New Roman" w:eastAsia="宋体" w:cs="Times New Roman"/>
        </w:rPr>
        <w:t>。题目2-2需提交的文件及相关要求见表</w:t>
      </w:r>
      <w:r>
        <w:rPr>
          <w:rFonts w:ascii="Times New Roman" w:hAnsi="Times New Roman" w:eastAsia="宋体" w:cs="Times New Roman"/>
        </w:rPr>
        <w:t>2-</w:t>
      </w:r>
      <w:r>
        <w:rPr>
          <w:rFonts w:hint="eastAsia" w:ascii="Times New Roman" w:hAnsi="Times New Roman" w:eastAsia="宋体" w:cs="Times New Roman"/>
        </w:rPr>
        <w:t>2</w:t>
      </w:r>
      <w:r>
        <w:rPr>
          <w:rFonts w:ascii="Times New Roman" w:hAnsi="Times New Roman" w:eastAsia="宋体" w:cs="Times New Roman"/>
        </w:rPr>
        <w:t>；所有文件须</w:t>
      </w:r>
      <w:r>
        <w:rPr>
          <w:rFonts w:hint="eastAsia" w:ascii="Times New Roman" w:hAnsi="Times New Roman" w:eastAsia="宋体" w:cs="Times New Roman"/>
        </w:rPr>
        <w:t>在比赛结束前归档于</w:t>
      </w:r>
      <w:r>
        <w:rPr>
          <w:rFonts w:ascii="Arial" w:hAnsi="Arial" w:eastAsia="黑体" w:cs="Arial"/>
        </w:rPr>
        <w:t>计算机A</w:t>
      </w:r>
      <w:r>
        <w:rPr>
          <w:rFonts w:ascii="宋体" w:hAnsi="宋体" w:eastAsia="宋体" w:cs="Times New Roman"/>
        </w:rPr>
        <w:t>“</w:t>
      </w:r>
      <w:r>
        <w:rPr>
          <w:rFonts w:ascii="Times New Roman" w:hAnsi="Times New Roman" w:eastAsia="宋体" w:cs="Times New Roman"/>
        </w:rPr>
        <w:t>桌面 \ 赛位号 \ 2</w:t>
      </w:r>
      <w:r>
        <w:rPr>
          <w:rFonts w:hint="eastAsia" w:ascii="Times New Roman" w:hAnsi="Times New Roman" w:eastAsia="宋体" w:cs="Times New Roman"/>
        </w:rPr>
        <w:t>-2</w:t>
      </w:r>
      <w:r>
        <w:rPr>
          <w:rFonts w:ascii="Times New Roman" w:hAnsi="Times New Roman" w:eastAsia="宋体" w:cs="Times New Roman"/>
        </w:rPr>
        <w:t>-</w:t>
      </w:r>
      <w:r>
        <w:rPr>
          <w:rFonts w:hint="eastAsia" w:ascii="Times New Roman" w:hAnsi="Times New Roman" w:eastAsia="宋体" w:cs="Times New Roman"/>
        </w:rPr>
        <w:t>机构设计计算</w:t>
      </w:r>
      <w:r>
        <w:rPr>
          <w:rFonts w:ascii="宋体" w:hAnsi="宋体" w:eastAsia="宋体" w:cs="Times New Roman"/>
        </w:rPr>
        <w:t>”</w:t>
      </w:r>
      <w:r>
        <w:rPr>
          <w:rFonts w:ascii="Times New Roman" w:hAnsi="Times New Roman" w:eastAsia="宋体" w:cs="Times New Roman"/>
        </w:rPr>
        <w:t>；不得为不同类型的文件单独创建文件夹。</w:t>
      </w:r>
    </w:p>
    <w:p>
      <w:pPr>
        <w:spacing w:before="78" w:beforeLines="25" w:after="78" w:afterLines="25" w:line="300" w:lineRule="auto"/>
        <w:jc w:val="center"/>
        <w:rPr>
          <w:rFonts w:ascii="仿宋" w:hAnsi="仿宋" w:eastAsia="仿宋" w:cs="Times New Roman"/>
        </w:rPr>
      </w:pPr>
      <w:r>
        <w:rPr>
          <w:rFonts w:hint="eastAsia" w:ascii="仿宋" w:hAnsi="仿宋" w:eastAsia="仿宋" w:cs="Times New Roman"/>
        </w:rPr>
        <w:t>表</w:t>
      </w:r>
      <w:r>
        <w:rPr>
          <w:rFonts w:ascii="仿宋" w:hAnsi="仿宋" w:eastAsia="仿宋" w:cs="Times New Roman"/>
        </w:rPr>
        <w:t>2</w:t>
      </w:r>
      <w:r>
        <w:rPr>
          <w:rFonts w:hint="eastAsia" w:ascii="仿宋" w:hAnsi="仿宋" w:eastAsia="仿宋" w:cs="Times New Roman"/>
        </w:rPr>
        <w:t>-</w:t>
      </w:r>
      <w:r>
        <w:rPr>
          <w:rFonts w:ascii="仿宋" w:hAnsi="仿宋" w:eastAsia="仿宋" w:cs="Times New Roman"/>
        </w:rPr>
        <w:t>2</w:t>
      </w:r>
      <w:r>
        <w:rPr>
          <w:rFonts w:hint="eastAsia" w:ascii="仿宋" w:hAnsi="仿宋" w:eastAsia="仿宋" w:cs="Times New Roman"/>
        </w:rPr>
        <w:t>　轻量化设计部分需提交的文件</w:t>
      </w:r>
    </w:p>
    <w:tbl>
      <w:tblPr>
        <w:tblStyle w:val="8"/>
        <w:tblW w:w="10206"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2552"/>
        <w:gridCol w:w="2976"/>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12" w:space="0"/>
              <w:left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内容</w:t>
            </w:r>
          </w:p>
        </w:tc>
        <w:tc>
          <w:tcPr>
            <w:tcW w:w="2552" w:type="dxa"/>
            <w:tcBorders>
              <w:top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需提交的文件</w:t>
            </w:r>
          </w:p>
        </w:tc>
        <w:tc>
          <w:tcPr>
            <w:tcW w:w="2976" w:type="dxa"/>
            <w:tcBorders>
              <w:top w:val="single" w:color="auto" w:sz="12" w:space="0"/>
              <w:bottom w:val="double" w:color="auto" w:sz="4" w:space="0"/>
              <w:right w:val="sing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文件命名方式</w:t>
            </w:r>
          </w:p>
        </w:tc>
        <w:tc>
          <w:tcPr>
            <w:tcW w:w="3402" w:type="dxa"/>
            <w:tcBorders>
              <w:top w:val="single" w:color="auto" w:sz="12" w:space="0"/>
              <w:left w:val="single" w:color="auto" w:sz="4" w:space="0"/>
              <w:bottom w:val="double" w:color="auto" w:sz="4" w:space="0"/>
              <w:righ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要求（备注）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Merge w:val="restart"/>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零件</w:t>
            </w:r>
          </w:p>
        </w:tc>
        <w:tc>
          <w:tcPr>
            <w:tcW w:w="2552"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尺寸调整后的曲柄圆盘</w:t>
            </w:r>
          </w:p>
        </w:tc>
        <w:tc>
          <w:tcPr>
            <w:tcW w:w="2976"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曲柄圆盘</w:t>
            </w:r>
            <w:r>
              <w:rPr>
                <w:rFonts w:ascii="Times New Roman" w:hAnsi="Times New Roman" w:eastAsia="宋体" w:cs="Times New Roman"/>
                <w:szCs w:val="21"/>
              </w:rPr>
              <w:t>.</w:t>
            </w:r>
            <w:r>
              <w:rPr>
                <w:rFonts w:hint="eastAsia" w:ascii="Times New Roman" w:hAnsi="Times New Roman" w:eastAsia="宋体" w:cs="Times New Roman"/>
                <w:szCs w:val="21"/>
              </w:rPr>
              <w:t>ipt、曲柄圆盘</w:t>
            </w:r>
            <w:r>
              <w:rPr>
                <w:rFonts w:ascii="Times New Roman" w:hAnsi="Times New Roman" w:eastAsia="宋体" w:cs="Times New Roman"/>
                <w:szCs w:val="21"/>
              </w:rPr>
              <w:t>.</w:t>
            </w:r>
            <w:r>
              <w:rPr>
                <w:rFonts w:hint="eastAsia" w:ascii="Times New Roman" w:hAnsi="Times New Roman" w:eastAsia="宋体" w:cs="Times New Roman"/>
                <w:szCs w:val="21"/>
              </w:rPr>
              <w:t>idw</w:t>
            </w:r>
          </w:p>
        </w:tc>
        <w:tc>
          <w:tcPr>
            <w:tcW w:w="3402" w:type="dxa"/>
            <w:vMerge w:val="restart"/>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满足条件2的零件模型及零件图。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2552"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尺寸调整后的连杆</w:t>
            </w:r>
          </w:p>
        </w:tc>
        <w:tc>
          <w:tcPr>
            <w:tcW w:w="2976"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连杆</w:t>
            </w:r>
            <w:r>
              <w:rPr>
                <w:rFonts w:ascii="Times New Roman" w:hAnsi="Times New Roman" w:eastAsia="宋体" w:cs="Times New Roman"/>
                <w:szCs w:val="21"/>
              </w:rPr>
              <w:t>.</w:t>
            </w:r>
            <w:r>
              <w:rPr>
                <w:rFonts w:hint="eastAsia" w:ascii="Times New Roman" w:hAnsi="Times New Roman" w:eastAsia="宋体" w:cs="Times New Roman"/>
                <w:szCs w:val="21"/>
              </w:rPr>
              <w:t>ipt、连杆</w:t>
            </w:r>
            <w:r>
              <w:rPr>
                <w:rFonts w:ascii="Times New Roman" w:hAnsi="Times New Roman" w:eastAsia="宋体" w:cs="Times New Roman"/>
                <w:szCs w:val="21"/>
              </w:rPr>
              <w:t>.</w:t>
            </w:r>
            <w:r>
              <w:rPr>
                <w:rFonts w:hint="eastAsia" w:ascii="Times New Roman" w:hAnsi="Times New Roman" w:eastAsia="宋体" w:cs="Times New Roman"/>
                <w:szCs w:val="21"/>
              </w:rPr>
              <w:t>idw</w:t>
            </w:r>
          </w:p>
        </w:tc>
        <w:tc>
          <w:tcPr>
            <w:tcW w:w="3402" w:type="dxa"/>
            <w:vMerge w:val="continue"/>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76" w:type="dxa"/>
            <w:tcBorders>
              <w:left w:val="single" w:color="auto" w:sz="12" w:space="0"/>
              <w:bottom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设计报告</w:t>
            </w:r>
          </w:p>
        </w:tc>
        <w:tc>
          <w:tcPr>
            <w:tcW w:w="2552" w:type="dxa"/>
            <w:tcBorders>
              <w:bottom w:val="single" w:color="auto" w:sz="12" w:space="0"/>
            </w:tcBorders>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机构设计计算与分析报告</w:t>
            </w:r>
          </w:p>
        </w:tc>
        <w:tc>
          <w:tcPr>
            <w:tcW w:w="2976" w:type="dxa"/>
            <w:tcBorders>
              <w:bottom w:val="single" w:color="auto" w:sz="12" w:space="0"/>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机构设计计算与分析报告.pptx</w:t>
            </w:r>
          </w:p>
        </w:tc>
        <w:tc>
          <w:tcPr>
            <w:tcW w:w="3402" w:type="dxa"/>
            <w:tcBorders>
              <w:left w:val="single" w:color="auto" w:sz="4" w:space="0"/>
              <w:bottom w:val="single" w:color="auto" w:sz="12"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包含原有设计方案的气缸行程数据；需使用提供的报告模板完成。</w:t>
            </w:r>
          </w:p>
        </w:tc>
      </w:tr>
    </w:tbl>
    <w:p>
      <w:pPr>
        <w:spacing w:before="312" w:beforeLines="100" w:after="156" w:afterLines="50" w:line="300" w:lineRule="auto"/>
        <w:ind w:firstLine="420"/>
        <w:outlineLvl w:val="0"/>
        <w:rPr>
          <w:rFonts w:ascii="Arial" w:hAnsi="Arial" w:eastAsia="黑体" w:cs="Arial"/>
          <w:sz w:val="24"/>
          <w:szCs w:val="24"/>
        </w:rPr>
      </w:pPr>
      <w:r>
        <w:rPr>
          <w:rFonts w:hint="eastAsia" w:ascii="Arial" w:hAnsi="Arial" w:eastAsia="黑体" w:cs="Arial"/>
          <w:sz w:val="24"/>
          <w:szCs w:val="24"/>
        </w:rPr>
        <w:t>题目3　数字制造（3</w:t>
      </w:r>
      <w:r>
        <w:rPr>
          <w:rFonts w:ascii="Arial" w:hAnsi="Arial" w:eastAsia="黑体" w:cs="Arial"/>
          <w:sz w:val="24"/>
          <w:szCs w:val="24"/>
        </w:rPr>
        <w:t>0</w:t>
      </w:r>
      <w:r>
        <w:rPr>
          <w:rFonts w:hint="eastAsia" w:ascii="Arial" w:hAnsi="Arial" w:eastAsia="黑体" w:cs="Arial"/>
          <w:sz w:val="24"/>
          <w:szCs w:val="24"/>
        </w:rPr>
        <w:t>%）</w:t>
      </w:r>
    </w:p>
    <w:p>
      <w:pPr>
        <w:spacing w:before="156" w:beforeLines="50" w:after="156" w:afterLines="50" w:line="300" w:lineRule="auto"/>
        <w:ind w:firstLine="420" w:firstLineChars="200"/>
        <w:rPr>
          <w:rFonts w:ascii="Arial" w:hAnsi="Arial" w:eastAsia="黑体" w:cs="Arial"/>
        </w:rPr>
      </w:pPr>
      <w:r>
        <w:rPr>
          <w:rFonts w:hint="eastAsia" w:ascii="Arial" w:hAnsi="Arial" w:eastAsia="黑体" w:cs="Arial"/>
        </w:rPr>
        <w:t>题目3-1　增材制造</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设置合理的3</w:t>
      </w:r>
      <w:r>
        <w:rPr>
          <w:rFonts w:ascii="Times New Roman" w:hAnsi="Times New Roman" w:eastAsia="宋体" w:cs="Times New Roman"/>
        </w:rPr>
        <w:t>D</w:t>
      </w:r>
      <w:r>
        <w:rPr>
          <w:rFonts w:hint="eastAsia" w:ascii="Times New Roman" w:hAnsi="Times New Roman" w:eastAsia="宋体" w:cs="Times New Roman"/>
        </w:rPr>
        <w:t>打印参数，选择恰当的参数完成题目2-1轻量化支架的增材制造，并将各项打印参数填入增材制造报告。</w:t>
      </w:r>
      <w:r>
        <w:rPr>
          <w:rFonts w:hint="eastAsia" w:ascii="黑体" w:hAnsi="黑体" w:eastAsia="黑体" w:cs="Times New Roman"/>
        </w:rPr>
        <w:t>注意</w:t>
      </w:r>
      <w:r>
        <w:rPr>
          <w:rFonts w:hint="eastAsia" w:ascii="Times New Roman" w:hAnsi="Times New Roman" w:eastAsia="宋体" w:cs="Times New Roman"/>
        </w:rPr>
        <w:t>：此部分制造的零件将在题目3-2-2进一步做精加工处理，应考虑适当的加工余量。</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本题目要求使用</w:t>
      </w:r>
      <w:r>
        <w:rPr>
          <w:rFonts w:ascii="Arial" w:hAnsi="Arial" w:eastAsia="宋体" w:cs="Arial"/>
        </w:rPr>
        <w:t>Fusion 360</w:t>
      </w:r>
      <w:r>
        <w:rPr>
          <w:rFonts w:hint="eastAsia" w:ascii="Times New Roman" w:hAnsi="Times New Roman" w:eastAsia="宋体" w:cs="Times New Roman"/>
        </w:rPr>
        <w:t>，于</w:t>
      </w:r>
      <w:r>
        <w:rPr>
          <w:rFonts w:ascii="Arial" w:hAnsi="Arial" w:eastAsia="黑体" w:cs="Arial"/>
        </w:rPr>
        <w:t>计算机B</w:t>
      </w:r>
      <w:r>
        <w:rPr>
          <w:rFonts w:hint="eastAsia" w:ascii="Times New Roman" w:hAnsi="Times New Roman" w:eastAsia="宋体" w:cs="Times New Roman"/>
        </w:rPr>
        <w:t>完成3</w:t>
      </w:r>
      <w:r>
        <w:rPr>
          <w:rFonts w:ascii="Times New Roman" w:hAnsi="Times New Roman" w:eastAsia="宋体" w:cs="Times New Roman"/>
        </w:rPr>
        <w:t>D</w:t>
      </w:r>
      <w:r>
        <w:rPr>
          <w:rFonts w:hint="eastAsia" w:ascii="Times New Roman" w:hAnsi="Times New Roman" w:eastAsia="宋体" w:cs="Times New Roman"/>
        </w:rPr>
        <w:t>打印参数设置及前期准备（材料为A</w:t>
      </w:r>
      <w:r>
        <w:rPr>
          <w:rFonts w:ascii="Times New Roman" w:hAnsi="Times New Roman" w:eastAsia="宋体" w:cs="Times New Roman"/>
        </w:rPr>
        <w:t>BS</w:t>
      </w:r>
      <w:r>
        <w:rPr>
          <w:rFonts w:hint="eastAsia" w:ascii="Times New Roman" w:hAnsi="Times New Roman" w:eastAsia="宋体" w:cs="Times New Roman"/>
        </w:rPr>
        <w:t>），并将数据输出至3</w:t>
      </w:r>
      <w:r>
        <w:rPr>
          <w:rFonts w:ascii="Times New Roman" w:hAnsi="Times New Roman" w:eastAsia="宋体" w:cs="Times New Roman"/>
        </w:rPr>
        <w:t>D</w:t>
      </w:r>
      <w:r>
        <w:rPr>
          <w:rFonts w:hint="eastAsia" w:ascii="Times New Roman" w:hAnsi="Times New Roman" w:eastAsia="宋体" w:cs="Times New Roman"/>
        </w:rPr>
        <w:t>打印机。题目3-1需提交的物品（文件）及相关要求见表3-1，数字文件须在比赛结束前归档于</w:t>
      </w:r>
      <w:r>
        <w:rPr>
          <w:rFonts w:hint="eastAsia" w:ascii="黑体" w:hAnsi="黑体" w:eastAsia="黑体" w:cs="Times New Roman"/>
        </w:rPr>
        <w:t>计算机</w:t>
      </w:r>
      <w:r>
        <w:rPr>
          <w:rFonts w:ascii="Arial" w:hAnsi="Arial" w:eastAsia="黑体" w:cs="Arial"/>
        </w:rPr>
        <w:t>A</w:t>
      </w:r>
      <w:r>
        <w:rPr>
          <w:rFonts w:ascii="宋体" w:hAnsi="宋体" w:eastAsia="宋体" w:cs="Times New Roman"/>
        </w:rPr>
        <w:t>“</w:t>
      </w:r>
      <w:r>
        <w:rPr>
          <w:rFonts w:ascii="Times New Roman" w:hAnsi="Times New Roman" w:eastAsia="宋体" w:cs="Times New Roman"/>
        </w:rPr>
        <w:t xml:space="preserve">桌面 \ 赛位号 \ </w:t>
      </w:r>
      <w:r>
        <w:rPr>
          <w:rFonts w:hint="eastAsia" w:ascii="Times New Roman" w:hAnsi="Times New Roman" w:eastAsia="宋体" w:cs="Times New Roman"/>
        </w:rPr>
        <w:t>3-1-增材制造</w:t>
      </w:r>
      <w:r>
        <w:rPr>
          <w:rFonts w:ascii="宋体" w:hAnsi="宋体" w:eastAsia="宋体" w:cs="Times New Roman"/>
        </w:rPr>
        <w:t>”</w:t>
      </w:r>
      <w:r>
        <w:rPr>
          <w:rFonts w:ascii="Times New Roman" w:hAnsi="Times New Roman" w:eastAsia="宋体" w:cs="Times New Roman"/>
        </w:rPr>
        <w:t>；不得为不同类型的文件单独创建文件夹。</w:t>
      </w:r>
    </w:p>
    <w:p>
      <w:pPr>
        <w:spacing w:before="78" w:beforeLines="25" w:after="78" w:afterLines="25" w:line="300" w:lineRule="auto"/>
        <w:jc w:val="center"/>
        <w:rPr>
          <w:rFonts w:ascii="仿宋" w:hAnsi="仿宋" w:eastAsia="仿宋" w:cs="Times New Roman"/>
        </w:rPr>
      </w:pPr>
      <w:r>
        <w:rPr>
          <w:rFonts w:hint="eastAsia" w:ascii="仿宋" w:hAnsi="仿宋" w:eastAsia="仿宋" w:cs="Times New Roman"/>
        </w:rPr>
        <w:t>表3-</w:t>
      </w:r>
      <w:r>
        <w:rPr>
          <w:rFonts w:ascii="仿宋" w:hAnsi="仿宋" w:eastAsia="仿宋" w:cs="Times New Roman"/>
        </w:rPr>
        <w:t>1</w:t>
      </w:r>
      <w:r>
        <w:rPr>
          <w:rFonts w:hint="eastAsia" w:ascii="仿宋" w:hAnsi="仿宋" w:eastAsia="仿宋" w:cs="Times New Roman"/>
        </w:rPr>
        <w:t>　增材制造部分需提交的物品（文件）</w:t>
      </w:r>
    </w:p>
    <w:tbl>
      <w:tblPr>
        <w:tblStyle w:val="8"/>
        <w:tblW w:w="10206"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3119"/>
        <w:gridCol w:w="2409"/>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12" w:space="0"/>
              <w:left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内容</w:t>
            </w:r>
          </w:p>
        </w:tc>
        <w:tc>
          <w:tcPr>
            <w:tcW w:w="3119" w:type="dxa"/>
            <w:tcBorders>
              <w:top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需提交的文件</w:t>
            </w:r>
          </w:p>
        </w:tc>
        <w:tc>
          <w:tcPr>
            <w:tcW w:w="2409" w:type="dxa"/>
            <w:tcBorders>
              <w:top w:val="single" w:color="auto" w:sz="12" w:space="0"/>
              <w:bottom w:val="double" w:color="auto" w:sz="4" w:space="0"/>
              <w:right w:val="sing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文件命名方式</w:t>
            </w:r>
          </w:p>
        </w:tc>
        <w:tc>
          <w:tcPr>
            <w:tcW w:w="3402" w:type="dxa"/>
            <w:tcBorders>
              <w:top w:val="single" w:color="auto" w:sz="12" w:space="0"/>
              <w:left w:val="single" w:color="auto" w:sz="4" w:space="0"/>
              <w:bottom w:val="double" w:color="auto" w:sz="4" w:space="0"/>
              <w:righ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要求（备注）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物理模型</w:t>
            </w:r>
          </w:p>
        </w:tc>
        <w:tc>
          <w:tcPr>
            <w:tcW w:w="311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3</w:t>
            </w:r>
            <w:r>
              <w:rPr>
                <w:rFonts w:ascii="Times New Roman" w:hAnsi="Times New Roman" w:eastAsia="宋体" w:cs="Times New Roman"/>
                <w:szCs w:val="21"/>
              </w:rPr>
              <w:t>D</w:t>
            </w:r>
            <w:r>
              <w:rPr>
                <w:rFonts w:hint="eastAsia" w:ascii="Times New Roman" w:hAnsi="Times New Roman" w:eastAsia="宋体" w:cs="Times New Roman"/>
                <w:szCs w:val="21"/>
              </w:rPr>
              <w:t>打印得到的轻量化支架模型</w:t>
            </w:r>
          </w:p>
        </w:tc>
        <w:tc>
          <w:tcPr>
            <w:tcW w:w="2409" w:type="dxa"/>
            <w:tcBorders>
              <w:right w:val="sing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w:t>
            </w:r>
          </w:p>
        </w:tc>
        <w:tc>
          <w:tcPr>
            <w:tcW w:w="3402" w:type="dxa"/>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经后续加工后放置于工作台。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76" w:type="dxa"/>
            <w:tcBorders>
              <w:left w:val="single" w:color="auto" w:sz="12" w:space="0"/>
              <w:bottom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制造报告</w:t>
            </w:r>
          </w:p>
        </w:tc>
        <w:tc>
          <w:tcPr>
            <w:tcW w:w="3119" w:type="dxa"/>
            <w:tcBorders>
              <w:bottom w:val="single" w:color="auto" w:sz="12" w:space="0"/>
            </w:tcBorders>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增材制造报告</w:t>
            </w:r>
          </w:p>
        </w:tc>
        <w:tc>
          <w:tcPr>
            <w:tcW w:w="2409" w:type="dxa"/>
            <w:tcBorders>
              <w:bottom w:val="single" w:color="auto" w:sz="12" w:space="0"/>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增材制造报告.pptx</w:t>
            </w:r>
          </w:p>
        </w:tc>
        <w:tc>
          <w:tcPr>
            <w:tcW w:w="3402" w:type="dxa"/>
            <w:tcBorders>
              <w:left w:val="single" w:color="auto" w:sz="4" w:space="0"/>
              <w:bottom w:val="single" w:color="auto" w:sz="12"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需使用提供的报告模板完成。</w:t>
            </w:r>
          </w:p>
        </w:tc>
      </w:tr>
    </w:tbl>
    <w:p>
      <w:pPr>
        <w:spacing w:before="156" w:beforeLines="50" w:after="156" w:afterLines="50" w:line="300" w:lineRule="auto"/>
        <w:ind w:firstLine="420" w:firstLineChars="200"/>
        <w:rPr>
          <w:rFonts w:ascii="Arial" w:hAnsi="Arial" w:eastAsia="黑体" w:cs="Arial"/>
        </w:rPr>
      </w:pPr>
      <w:r>
        <w:rPr>
          <w:rFonts w:hint="eastAsia" w:ascii="Arial" w:hAnsi="Arial" w:eastAsia="黑体" w:cs="Arial"/>
        </w:rPr>
        <w:t>题目3-2　减材制造</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本题目分为两部分，请首先使用给定的毛坯，完成指定零件部分特征的减材制造（数控加工）；再使用题目3-1增材制造得到的零件模型，完成部分特征的减材制造（数控加工）以满足指定的尺寸精度要求。</w:t>
      </w:r>
    </w:p>
    <w:p>
      <w:pPr>
        <w:spacing w:before="78" w:beforeLines="25" w:after="78" w:afterLines="25" w:line="300" w:lineRule="auto"/>
        <w:ind w:firstLine="420" w:firstLineChars="200"/>
        <w:outlineLvl w:val="2"/>
        <w:rPr>
          <w:rFonts w:ascii="Arial" w:hAnsi="Arial" w:eastAsia="黑体" w:cs="Arial"/>
        </w:rPr>
      </w:pPr>
      <w:r>
        <w:rPr>
          <w:rFonts w:ascii="Arial" w:hAnsi="Arial" w:eastAsia="黑体" w:cs="Arial"/>
        </w:rPr>
        <w:t>题目3-2-1　减材制造（I）</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现有用于加工零件“1901-01底座”（见图3-1）的毛坯（已提供，材料为代木），请合理安排的加工工艺，完成零件</w:t>
      </w:r>
      <w:r>
        <w:rPr>
          <w:rFonts w:hint="eastAsia" w:ascii="黑体" w:hAnsi="黑体" w:eastAsia="黑体" w:cs="Times New Roman"/>
        </w:rPr>
        <w:t>顶面</w:t>
      </w:r>
      <w:r>
        <w:rPr>
          <w:rFonts w:hint="eastAsia" w:ascii="宋体" w:hAnsi="宋体" w:eastAsia="宋体" w:cs="Times New Roman"/>
        </w:rPr>
        <w:t>及</w:t>
      </w:r>
      <w:r>
        <w:rPr>
          <w:rFonts w:hint="eastAsia" w:ascii="黑体" w:hAnsi="黑体" w:eastAsia="黑体" w:cs="Times New Roman"/>
        </w:rPr>
        <w:t>底面</w:t>
      </w:r>
      <w:r>
        <w:rPr>
          <w:rFonts w:hint="eastAsia" w:ascii="Times New Roman" w:hAnsi="Times New Roman" w:eastAsia="宋体" w:cs="Times New Roman"/>
        </w:rPr>
        <w:t>铣削加工（需加工</w:t>
      </w:r>
      <w:r>
        <w:rPr>
          <w:rFonts w:hint="eastAsia" w:ascii="黑体" w:hAnsi="黑体" w:eastAsia="黑体" w:cs="Times New Roman"/>
        </w:rPr>
        <w:t>顶面</w:t>
      </w:r>
      <w:r>
        <w:rPr>
          <w:rFonts w:hint="eastAsia" w:ascii="Times New Roman" w:hAnsi="Times New Roman" w:eastAsia="宋体" w:cs="Times New Roman"/>
        </w:rPr>
        <w:t>、</w:t>
      </w:r>
      <w:r>
        <w:rPr>
          <w:rFonts w:hint="eastAsia" w:ascii="黑体" w:hAnsi="黑体" w:eastAsia="黑体" w:cs="Times New Roman"/>
        </w:rPr>
        <w:t>底面</w:t>
      </w:r>
      <w:r>
        <w:rPr>
          <w:rFonts w:hint="eastAsia" w:ascii="Times New Roman" w:hAnsi="Times New Roman" w:eastAsia="宋体" w:cs="Times New Roman"/>
        </w:rPr>
        <w:t>及</w:t>
      </w:r>
      <w:r>
        <w:rPr>
          <w:rFonts w:hint="eastAsia" w:ascii="黑体" w:hAnsi="黑体" w:eastAsia="黑体" w:cs="Times New Roman"/>
        </w:rPr>
        <w:t>底部凹槽</w:t>
      </w:r>
      <w:r>
        <w:rPr>
          <w:rFonts w:hint="eastAsia" w:ascii="Times New Roman" w:hAnsi="Times New Roman" w:eastAsia="宋体" w:cs="Times New Roman"/>
        </w:rPr>
        <w:t>，外形轮廓尺寸、倒角、螺纹孔等无需考虑），保证顶面至底面的距离1</w:t>
      </w:r>
      <w:r>
        <w:rPr>
          <w:rFonts w:ascii="Times New Roman" w:hAnsi="Times New Roman" w:eastAsia="宋体" w:cs="Times New Roman"/>
        </w:rPr>
        <w:t>6</w:t>
      </w:r>
      <w:r>
        <w:rPr>
          <w:rFonts w:hint="eastAsia" w:ascii="Times New Roman" w:hAnsi="Times New Roman" w:eastAsia="宋体" w:cs="Times New Roman"/>
        </w:rPr>
        <w:t>mm控制于</w:t>
      </w:r>
      <w:r>
        <w:rPr>
          <w:rFonts w:hint="eastAsia" w:ascii="宋体" w:hAnsi="宋体" w:eastAsia="宋体" w:cs="Times New Roman"/>
        </w:rPr>
        <w:t>±</w:t>
      </w:r>
      <w:r>
        <w:rPr>
          <w:rFonts w:hint="eastAsia" w:ascii="Times New Roman" w:hAnsi="Times New Roman" w:eastAsia="宋体" w:cs="Times New Roman"/>
        </w:rPr>
        <w:t>0.</w:t>
      </w:r>
      <w:r>
        <w:rPr>
          <w:rFonts w:ascii="Times New Roman" w:hAnsi="Times New Roman" w:eastAsia="宋体" w:cs="Times New Roman"/>
        </w:rPr>
        <w:t>0</w:t>
      </w:r>
      <w:r>
        <w:rPr>
          <w:rFonts w:hint="eastAsia" w:ascii="Times New Roman" w:hAnsi="Times New Roman" w:eastAsia="宋体" w:cs="Times New Roman"/>
        </w:rPr>
        <w:t>5mm范围内。</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1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0194" w:type="dxa"/>
          </w:tcPr>
          <w:p>
            <w:pPr>
              <w:spacing w:line="300" w:lineRule="auto"/>
              <w:jc w:val="center"/>
              <w:rPr>
                <w:rFonts w:ascii="Times New Roman" w:hAnsi="Times New Roman" w:eastAsia="宋体" w:cs="Times New Roman"/>
              </w:rPr>
            </w:pPr>
            <w:r>
              <w:object>
                <v:shape id="_x0000_i1026" o:spt="75" type="#_x0000_t75" style="height:226.15pt;width:204.75pt;" o:ole="t" filled="f" o:preferrelative="t" stroked="f" coordsize="21600,21600">
                  <v:path/>
                  <v:fill on="f" focussize="0,0"/>
                  <v:stroke on="f" joinstyle="miter"/>
                  <v:imagedata r:id="rId33" o:title=""/>
                  <o:lock v:ext="edit" aspectratio="t"/>
                  <w10:wrap type="none"/>
                  <w10:anchorlock/>
                </v:shape>
                <o:OLEObject Type="Embed" ProgID="PBrush" ShapeID="_x0000_i1026" DrawAspect="Content" ObjectID="_1468075726" r:id="rId34">
                  <o:LockedField>false</o:LockedField>
                </o:OLEObject>
              </w:obje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194" w:type="dxa"/>
          </w:tcPr>
          <w:p>
            <w:pPr>
              <w:spacing w:line="300" w:lineRule="auto"/>
              <w:jc w:val="center"/>
              <w:rPr>
                <w:rFonts w:ascii="仿宋" w:hAnsi="仿宋" w:eastAsia="仿宋" w:cs="Times New Roman"/>
              </w:rPr>
            </w:pPr>
            <w:r>
              <w:rPr>
                <w:rFonts w:hint="eastAsia" w:ascii="仿宋" w:hAnsi="仿宋" w:eastAsia="仿宋" w:cs="Times New Roman"/>
              </w:rPr>
              <w:t>图3-1　</w:t>
            </w:r>
            <w:r>
              <w:rPr>
                <w:rFonts w:ascii="仿宋" w:hAnsi="仿宋" w:eastAsia="仿宋" w:cs="Times New Roman"/>
              </w:rPr>
              <w:t>1901-01</w:t>
            </w:r>
            <w:r>
              <w:rPr>
                <w:rFonts w:hint="eastAsia" w:ascii="仿宋" w:hAnsi="仿宋" w:eastAsia="仿宋" w:cs="Times New Roman"/>
              </w:rPr>
              <w:t>底座</w:t>
            </w:r>
          </w:p>
        </w:tc>
      </w:tr>
    </w:tbl>
    <w:p>
      <w:pPr>
        <w:spacing w:before="78" w:beforeLines="25" w:after="78" w:afterLines="25" w:line="300" w:lineRule="auto"/>
        <w:ind w:firstLine="420" w:firstLineChars="200"/>
        <w:outlineLvl w:val="2"/>
        <w:rPr>
          <w:rFonts w:ascii="Arial" w:hAnsi="Arial" w:eastAsia="黑体" w:cs="Arial"/>
        </w:rPr>
      </w:pPr>
      <w:r>
        <w:rPr>
          <w:rFonts w:hint="eastAsia" w:ascii="Arial" w:hAnsi="Arial" w:eastAsia="黑体" w:cs="Arial"/>
        </w:rPr>
        <w:t>题目3-2-2　减材制造（I</w:t>
      </w:r>
      <w:r>
        <w:rPr>
          <w:rFonts w:ascii="Arial" w:hAnsi="Arial" w:eastAsia="黑体" w:cs="Arial"/>
        </w:rPr>
        <w:t>I</w:t>
      </w:r>
      <w:r>
        <w:rPr>
          <w:rFonts w:hint="eastAsia" w:ascii="Arial" w:hAnsi="Arial" w:eastAsia="黑体" w:cs="Arial"/>
        </w:rPr>
        <w:t>）</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使用减材制造（数控铣削加工）方法，安排合理的加工工艺，对题目3-1制造的轻量化支架模型的</w:t>
      </w:r>
      <w:r>
        <w:rPr>
          <w:rFonts w:hint="eastAsia" w:ascii="黑体" w:hAnsi="黑体" w:eastAsia="黑体" w:cs="Times New Roman"/>
        </w:rPr>
        <w:t>顶面</w:t>
      </w:r>
      <w:r>
        <w:rPr>
          <w:rFonts w:hint="eastAsia" w:ascii="Times New Roman" w:hAnsi="Times New Roman" w:eastAsia="宋体" w:cs="Times New Roman"/>
        </w:rPr>
        <w:t>做精加工处理，将支架顶面至底面的距离20mm控制于</w:t>
      </w:r>
      <w:r>
        <w:rPr>
          <w:rFonts w:hint="eastAsia" w:ascii="宋体" w:hAnsi="宋体" w:eastAsia="宋体" w:cs="Times New Roman"/>
        </w:rPr>
        <w:t>±</w:t>
      </w:r>
      <w:r>
        <w:rPr>
          <w:rFonts w:hint="eastAsia" w:ascii="Times New Roman" w:hAnsi="Times New Roman" w:eastAsia="宋体" w:cs="Times New Roman"/>
        </w:rPr>
        <w:t>0.</w:t>
      </w:r>
      <w:r>
        <w:rPr>
          <w:rFonts w:ascii="Times New Roman" w:hAnsi="Times New Roman" w:eastAsia="宋体" w:cs="Times New Roman"/>
        </w:rPr>
        <w:t>0</w:t>
      </w:r>
      <w:r>
        <w:rPr>
          <w:rFonts w:hint="eastAsia" w:ascii="Times New Roman" w:hAnsi="Times New Roman" w:eastAsia="宋体" w:cs="Times New Roman"/>
        </w:rPr>
        <w:t>5mm范围内。</w:t>
      </w:r>
    </w:p>
    <w:p>
      <w:pPr>
        <w:spacing w:line="300" w:lineRule="auto"/>
        <w:ind w:firstLine="420" w:firstLineChars="200"/>
        <w:rPr>
          <w:rFonts w:ascii="Times New Roman" w:hAnsi="Times New Roman" w:eastAsia="宋体" w:cs="Times New Roman"/>
        </w:rPr>
      </w:pPr>
      <w:r>
        <w:rPr>
          <w:rFonts w:hint="eastAsia" w:ascii="Times New Roman" w:hAnsi="Times New Roman" w:eastAsia="宋体" w:cs="Times New Roman"/>
        </w:rPr>
        <w:t>本题目要求使用</w:t>
      </w:r>
      <w:r>
        <w:rPr>
          <w:rFonts w:ascii="Arial" w:hAnsi="Arial" w:eastAsia="宋体" w:cs="Arial"/>
        </w:rPr>
        <w:t>Fusion 360</w:t>
      </w:r>
      <w:r>
        <w:rPr>
          <w:rFonts w:hint="eastAsia" w:ascii="Times New Roman" w:hAnsi="Times New Roman" w:eastAsia="宋体" w:cs="Times New Roman"/>
        </w:rPr>
        <w:t>，于</w:t>
      </w:r>
      <w:r>
        <w:rPr>
          <w:rFonts w:ascii="Arial" w:hAnsi="Arial" w:eastAsia="黑体" w:cs="Arial"/>
        </w:rPr>
        <w:t>计算机A</w:t>
      </w:r>
      <w:r>
        <w:rPr>
          <w:rFonts w:hint="eastAsia" w:ascii="Times New Roman" w:hAnsi="Times New Roman" w:eastAsia="宋体" w:cs="Times New Roman"/>
        </w:rPr>
        <w:t>设置工艺并输出加工代码，使用数控设备完成零部件加工。题目3-2需提交的物品（文件）及相关要求见表3-2，数字文件须在比赛结束前归档于</w:t>
      </w:r>
      <w:r>
        <w:rPr>
          <w:rFonts w:hint="eastAsia" w:ascii="黑体" w:hAnsi="黑体" w:eastAsia="黑体" w:cs="Times New Roman"/>
        </w:rPr>
        <w:t>计算机</w:t>
      </w:r>
      <w:r>
        <w:rPr>
          <w:rFonts w:ascii="Arial" w:hAnsi="Arial" w:eastAsia="黑体" w:cs="Arial"/>
        </w:rPr>
        <w:t>A</w:t>
      </w:r>
      <w:r>
        <w:rPr>
          <w:rFonts w:ascii="宋体" w:hAnsi="宋体" w:eastAsia="宋体" w:cs="Times New Roman"/>
        </w:rPr>
        <w:t>“</w:t>
      </w:r>
      <w:r>
        <w:rPr>
          <w:rFonts w:ascii="Times New Roman" w:hAnsi="Times New Roman" w:eastAsia="宋体" w:cs="Times New Roman"/>
        </w:rPr>
        <w:t xml:space="preserve">桌面 \ 赛位号 \ </w:t>
      </w:r>
      <w:r>
        <w:rPr>
          <w:rFonts w:hint="eastAsia" w:ascii="Times New Roman" w:hAnsi="Times New Roman" w:eastAsia="宋体" w:cs="Times New Roman"/>
        </w:rPr>
        <w:t>3-2-减材制造</w:t>
      </w:r>
      <w:r>
        <w:rPr>
          <w:rFonts w:ascii="宋体" w:hAnsi="宋体" w:eastAsia="宋体" w:cs="Times New Roman"/>
        </w:rPr>
        <w:t>”</w:t>
      </w:r>
      <w:r>
        <w:rPr>
          <w:rFonts w:ascii="Times New Roman" w:hAnsi="Times New Roman" w:eastAsia="宋体" w:cs="Times New Roman"/>
        </w:rPr>
        <w:t>；不得为不同类型的文件单独创建文件夹。</w:t>
      </w:r>
    </w:p>
    <w:p>
      <w:pPr>
        <w:spacing w:before="78" w:beforeLines="25" w:after="78" w:afterLines="25" w:line="300" w:lineRule="auto"/>
        <w:jc w:val="center"/>
        <w:rPr>
          <w:rFonts w:ascii="仿宋" w:hAnsi="仿宋" w:eastAsia="仿宋" w:cs="Times New Roman"/>
        </w:rPr>
      </w:pPr>
      <w:r>
        <w:rPr>
          <w:rFonts w:hint="eastAsia" w:ascii="仿宋" w:hAnsi="仿宋" w:eastAsia="仿宋" w:cs="Times New Roman"/>
        </w:rPr>
        <w:t>表3-2　减材制造部分需提交的物品（文件）</w:t>
      </w:r>
    </w:p>
    <w:tbl>
      <w:tblPr>
        <w:tblStyle w:val="8"/>
        <w:tblW w:w="10206"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3119"/>
        <w:gridCol w:w="2409"/>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12" w:space="0"/>
              <w:left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内容</w:t>
            </w:r>
          </w:p>
        </w:tc>
        <w:tc>
          <w:tcPr>
            <w:tcW w:w="3119" w:type="dxa"/>
            <w:tcBorders>
              <w:top w:val="single" w:color="auto" w:sz="12" w:space="0"/>
              <w:bottom w:val="doub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需提交的文件</w:t>
            </w:r>
          </w:p>
        </w:tc>
        <w:tc>
          <w:tcPr>
            <w:tcW w:w="2409" w:type="dxa"/>
            <w:tcBorders>
              <w:top w:val="single" w:color="auto" w:sz="12" w:space="0"/>
              <w:bottom w:val="double" w:color="auto" w:sz="4" w:space="0"/>
              <w:right w:val="sing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文件命名方式</w:t>
            </w:r>
          </w:p>
        </w:tc>
        <w:tc>
          <w:tcPr>
            <w:tcW w:w="3402" w:type="dxa"/>
            <w:tcBorders>
              <w:top w:val="single" w:color="auto" w:sz="12" w:space="0"/>
              <w:left w:val="single" w:color="auto" w:sz="4" w:space="0"/>
              <w:bottom w:val="double" w:color="auto" w:sz="4" w:space="0"/>
              <w:righ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要求（备注）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Merge w:val="restart"/>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数字模型</w:t>
            </w:r>
          </w:p>
        </w:tc>
        <w:tc>
          <w:tcPr>
            <w:tcW w:w="3119" w:type="dxa"/>
            <w:vMerge w:val="restart"/>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使用Fusion</w:t>
            </w:r>
            <w:r>
              <w:rPr>
                <w:rFonts w:ascii="Times New Roman" w:hAnsi="Times New Roman" w:eastAsia="宋体" w:cs="Times New Roman"/>
                <w:szCs w:val="21"/>
              </w:rPr>
              <w:t xml:space="preserve"> CAM</w:t>
            </w:r>
            <w:r>
              <w:rPr>
                <w:rFonts w:hint="eastAsia" w:ascii="Times New Roman" w:hAnsi="Times New Roman" w:eastAsia="宋体" w:cs="Times New Roman"/>
                <w:szCs w:val="21"/>
              </w:rPr>
              <w:t>输出</w:t>
            </w:r>
            <w:r>
              <w:rPr>
                <w:rFonts w:ascii="Times New Roman" w:hAnsi="Times New Roman" w:eastAsia="宋体" w:cs="Times New Roman"/>
                <w:szCs w:val="21"/>
              </w:rPr>
              <w:br w:type="textWrapping"/>
            </w:r>
            <w:r>
              <w:rPr>
                <w:rFonts w:hint="eastAsia" w:ascii="Times New Roman" w:hAnsi="Times New Roman" w:eastAsia="宋体" w:cs="Times New Roman"/>
                <w:szCs w:val="21"/>
              </w:rPr>
              <w:t>加工程序代码的.f</w:t>
            </w:r>
            <w:r>
              <w:rPr>
                <w:rFonts w:ascii="Times New Roman" w:hAnsi="Times New Roman" w:eastAsia="宋体" w:cs="Times New Roman"/>
                <w:szCs w:val="21"/>
              </w:rPr>
              <w:t>3</w:t>
            </w:r>
            <w:r>
              <w:rPr>
                <w:rFonts w:hint="eastAsia" w:ascii="Times New Roman" w:hAnsi="Times New Roman" w:eastAsia="宋体" w:cs="Times New Roman"/>
                <w:szCs w:val="21"/>
              </w:rPr>
              <w:t>d文件</w:t>
            </w:r>
          </w:p>
        </w:tc>
        <w:tc>
          <w:tcPr>
            <w:tcW w:w="2409"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底座C</w:t>
            </w:r>
            <w:r>
              <w:rPr>
                <w:rFonts w:ascii="Times New Roman" w:hAnsi="Times New Roman" w:eastAsia="宋体" w:cs="Times New Roman"/>
                <w:szCs w:val="21"/>
              </w:rPr>
              <w:t>AM</w:t>
            </w:r>
            <w:r>
              <w:rPr>
                <w:rFonts w:hint="eastAsia" w:ascii="Times New Roman" w:hAnsi="Times New Roman" w:eastAsia="宋体" w:cs="Times New Roman"/>
                <w:szCs w:val="21"/>
              </w:rPr>
              <w:t>.f</w:t>
            </w:r>
            <w:r>
              <w:rPr>
                <w:rFonts w:ascii="Times New Roman" w:hAnsi="Times New Roman" w:eastAsia="宋体" w:cs="Times New Roman"/>
                <w:szCs w:val="21"/>
              </w:rPr>
              <w:t>3d</w:t>
            </w:r>
          </w:p>
        </w:tc>
        <w:tc>
          <w:tcPr>
            <w:tcW w:w="3402" w:type="dxa"/>
            <w:vMerge w:val="restart"/>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f</w:t>
            </w:r>
            <w:r>
              <w:rPr>
                <w:rFonts w:ascii="Times New Roman" w:hAnsi="Times New Roman" w:eastAsia="宋体" w:cs="Times New Roman"/>
                <w:szCs w:val="21"/>
              </w:rPr>
              <w:t xml:space="preserve">3d </w:t>
            </w:r>
            <w:r>
              <w:rPr>
                <w:rFonts w:hint="eastAsia" w:ascii="Times New Roman" w:hAnsi="Times New Roman" w:eastAsia="宋体" w:cs="Times New Roman"/>
                <w:szCs w:val="21"/>
              </w:rPr>
              <w:t>文件需导出至本地计算机。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3119" w:type="dxa"/>
            <w:vMerge w:val="continue"/>
            <w:shd w:val="clear" w:color="auto" w:fill="auto"/>
            <w:vAlign w:val="center"/>
          </w:tcPr>
          <w:p>
            <w:pPr>
              <w:spacing w:line="300" w:lineRule="auto"/>
              <w:rPr>
                <w:rFonts w:ascii="Times New Roman" w:hAnsi="Times New Roman" w:eastAsia="宋体" w:cs="Times New Roman"/>
                <w:szCs w:val="21"/>
              </w:rPr>
            </w:pPr>
          </w:p>
        </w:tc>
        <w:tc>
          <w:tcPr>
            <w:tcW w:w="2409" w:type="dxa"/>
            <w:tcBorders>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901</w:t>
            </w:r>
            <w:r>
              <w:rPr>
                <w:rFonts w:hint="eastAsia" w:ascii="Times New Roman" w:hAnsi="Times New Roman" w:eastAsia="宋体" w:cs="Times New Roman"/>
                <w:szCs w:val="21"/>
              </w:rPr>
              <w:t>-</w:t>
            </w:r>
            <w:r>
              <w:rPr>
                <w:rFonts w:ascii="Times New Roman" w:hAnsi="Times New Roman" w:eastAsia="宋体" w:cs="Times New Roman"/>
                <w:szCs w:val="21"/>
              </w:rPr>
              <w:t>02CAM.</w:t>
            </w:r>
            <w:r>
              <w:rPr>
                <w:rFonts w:hint="eastAsia" w:ascii="Times New Roman" w:hAnsi="Times New Roman" w:eastAsia="宋体" w:cs="Times New Roman"/>
                <w:szCs w:val="21"/>
              </w:rPr>
              <w:t>f</w:t>
            </w:r>
            <w:r>
              <w:rPr>
                <w:rFonts w:ascii="Times New Roman" w:hAnsi="Times New Roman" w:eastAsia="宋体" w:cs="Times New Roman"/>
                <w:szCs w:val="21"/>
              </w:rPr>
              <w:t>3</w:t>
            </w:r>
            <w:r>
              <w:rPr>
                <w:rFonts w:hint="eastAsia" w:ascii="Times New Roman" w:hAnsi="Times New Roman" w:eastAsia="宋体" w:cs="Times New Roman"/>
                <w:szCs w:val="21"/>
              </w:rPr>
              <w:t>d</w:t>
            </w:r>
          </w:p>
        </w:tc>
        <w:tc>
          <w:tcPr>
            <w:tcW w:w="3402" w:type="dxa"/>
            <w:vMerge w:val="continue"/>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Merge w:val="restart"/>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物理模型</w:t>
            </w:r>
          </w:p>
        </w:tc>
        <w:tc>
          <w:tcPr>
            <w:tcW w:w="311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加工后的零件底座</w:t>
            </w:r>
          </w:p>
        </w:tc>
        <w:tc>
          <w:tcPr>
            <w:tcW w:w="2409" w:type="dxa"/>
            <w:vMerge w:val="restart"/>
            <w:tcBorders>
              <w:right w:val="single" w:color="auto" w:sz="4"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w:t>
            </w:r>
          </w:p>
        </w:tc>
        <w:tc>
          <w:tcPr>
            <w:tcW w:w="3402" w:type="dxa"/>
            <w:vMerge w:val="restart"/>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加工后放置于工作台。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Merge w:val="continue"/>
            <w:tcBorders>
              <w:left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p>
        </w:tc>
        <w:tc>
          <w:tcPr>
            <w:tcW w:w="3119" w:type="dxa"/>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加工后的零件轻量化支架</w:t>
            </w:r>
          </w:p>
        </w:tc>
        <w:tc>
          <w:tcPr>
            <w:tcW w:w="2409" w:type="dxa"/>
            <w:vMerge w:val="continue"/>
            <w:tcBorders>
              <w:right w:val="single" w:color="auto" w:sz="4" w:space="0"/>
            </w:tcBorders>
            <w:shd w:val="clear" w:color="auto" w:fill="auto"/>
            <w:vAlign w:val="center"/>
          </w:tcPr>
          <w:p>
            <w:pPr>
              <w:spacing w:line="300" w:lineRule="auto"/>
              <w:jc w:val="center"/>
              <w:rPr>
                <w:rFonts w:ascii="Times New Roman" w:hAnsi="Times New Roman" w:eastAsia="宋体" w:cs="Times New Roman"/>
                <w:szCs w:val="21"/>
              </w:rPr>
            </w:pPr>
          </w:p>
        </w:tc>
        <w:tc>
          <w:tcPr>
            <w:tcW w:w="3402" w:type="dxa"/>
            <w:vMerge w:val="continue"/>
            <w:tcBorders>
              <w:left w:val="single" w:color="auto" w:sz="4"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276" w:type="dxa"/>
            <w:tcBorders>
              <w:left w:val="single" w:color="auto" w:sz="12" w:space="0"/>
              <w:bottom w:val="single" w:color="auto" w:sz="12" w:space="0"/>
            </w:tcBorders>
            <w:shd w:val="clear" w:color="auto" w:fill="auto"/>
            <w:vAlign w:val="center"/>
          </w:tcPr>
          <w:p>
            <w:pPr>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制造报告</w:t>
            </w:r>
          </w:p>
        </w:tc>
        <w:tc>
          <w:tcPr>
            <w:tcW w:w="3119" w:type="dxa"/>
            <w:tcBorders>
              <w:bottom w:val="single" w:color="auto" w:sz="12" w:space="0"/>
            </w:tcBorders>
            <w:shd w:val="clear" w:color="auto" w:fill="auto"/>
            <w:vAlign w:val="center"/>
          </w:tcPr>
          <w:p>
            <w:pPr>
              <w:spacing w:line="300" w:lineRule="auto"/>
              <w:rPr>
                <w:rFonts w:ascii="Times New Roman" w:hAnsi="Times New Roman" w:eastAsia="宋体" w:cs="Times New Roman"/>
                <w:szCs w:val="21"/>
              </w:rPr>
            </w:pPr>
            <w:r>
              <w:rPr>
                <w:rFonts w:hint="eastAsia" w:ascii="Times New Roman" w:hAnsi="Times New Roman" w:eastAsia="宋体" w:cs="Times New Roman"/>
                <w:szCs w:val="21"/>
              </w:rPr>
              <w:t>减材制造报告</w:t>
            </w:r>
          </w:p>
        </w:tc>
        <w:tc>
          <w:tcPr>
            <w:tcW w:w="2409" w:type="dxa"/>
            <w:tcBorders>
              <w:bottom w:val="single" w:color="auto" w:sz="12" w:space="0"/>
              <w:right w:val="single" w:color="auto" w:sz="4"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减材制造报告.pptx</w:t>
            </w:r>
          </w:p>
        </w:tc>
        <w:tc>
          <w:tcPr>
            <w:tcW w:w="3402" w:type="dxa"/>
            <w:tcBorders>
              <w:left w:val="single" w:color="auto" w:sz="4" w:space="0"/>
              <w:bottom w:val="single" w:color="auto" w:sz="12" w:space="0"/>
              <w:right w:val="single" w:color="auto" w:sz="12" w:space="0"/>
            </w:tcBorders>
            <w:shd w:val="clear" w:color="auto" w:fill="auto"/>
            <w:vAlign w:val="center"/>
          </w:tcPr>
          <w:p>
            <w:pPr>
              <w:spacing w:line="300" w:lineRule="auto"/>
              <w:jc w:val="left"/>
              <w:rPr>
                <w:rFonts w:ascii="Times New Roman" w:hAnsi="Times New Roman" w:eastAsia="宋体" w:cs="Times New Roman"/>
                <w:szCs w:val="21"/>
              </w:rPr>
            </w:pPr>
            <w:r>
              <w:rPr>
                <w:rFonts w:hint="eastAsia" w:ascii="Times New Roman" w:hAnsi="Times New Roman" w:eastAsia="宋体" w:cs="Times New Roman"/>
                <w:szCs w:val="21"/>
              </w:rPr>
              <w:t>含工艺规划等内容，需使用提供的报告模板完成。</w:t>
            </w:r>
          </w:p>
        </w:tc>
      </w:tr>
    </w:tbl>
    <w:p>
      <w:pPr>
        <w:tabs>
          <w:tab w:val="left" w:pos="993"/>
        </w:tabs>
        <w:rPr>
          <w:rFonts w:hint="eastAsia" w:ascii="仿宋_GB2312" w:eastAsia="仿宋_GB2312"/>
          <w:sz w:val="30"/>
          <w:szCs w:val="30"/>
        </w:rPr>
      </w:pPr>
    </w:p>
    <w:sectPr>
      <w:footerReference r:id="rId5" w:type="default"/>
      <w:pgSz w:w="11906" w:h="16838"/>
      <w:pgMar w:top="1134" w:right="851" w:bottom="1134" w:left="851" w:header="851" w:footer="723"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Narrow">
    <w:panose1 w:val="020B0606020202030204"/>
    <w:charset w:val="00"/>
    <w:family w:val="swiss"/>
    <w:pitch w:val="default"/>
    <w:sig w:usb0="00000287" w:usb1="00000800" w:usb2="00000000" w:usb3="00000000" w:csb0="2000009F" w:csb1="DFD7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223033"/>
      <w:docPartObj>
        <w:docPartGallery w:val="AutoText"/>
      </w:docPartObj>
    </w:sdtPr>
    <w:sdtContent>
      <w:p>
        <w:pPr>
          <w:pStyle w:val="4"/>
          <w:jc w:val="center"/>
        </w:pPr>
        <w:r>
          <w:fldChar w:fldCharType="begin"/>
        </w:r>
        <w:r>
          <w:instrText xml:space="preserve"> PAGE   \* MERGEFORMAT </w:instrText>
        </w:r>
        <w:r>
          <w:fldChar w:fldCharType="separate"/>
        </w:r>
        <w:r>
          <w:rPr>
            <w:lang w:val="zh-CN"/>
          </w:rPr>
          <w:t>17</w:t>
        </w:r>
        <w:r>
          <w:fldChar w:fldCharType="end"/>
        </w:r>
      </w:p>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仿宋_GB2312" w:eastAsia="仿宋_GB2312"/>
      </w:rPr>
    </w:pPr>
    <w:r>
      <w:rPr>
        <w:rFonts w:hint="eastAsia" w:ascii="仿宋_GB2312" w:eastAsia="仿宋_GB2312"/>
      </w:rPr>
      <w:t xml:space="preserve">第 </w:t>
    </w:r>
    <w:r>
      <w:rPr>
        <w:rFonts w:hint="eastAsia" w:ascii="仿宋_GB2312" w:eastAsia="仿宋_GB2312"/>
      </w:rPr>
      <w:fldChar w:fldCharType="begin"/>
    </w:r>
    <w:r>
      <w:rPr>
        <w:rFonts w:hint="eastAsia" w:ascii="仿宋_GB2312" w:eastAsia="仿宋_GB2312"/>
      </w:rPr>
      <w:instrText xml:space="preserve"> PAGE  \* Arabic  \* MERGEFORMAT </w:instrText>
    </w:r>
    <w:r>
      <w:rPr>
        <w:rFonts w:hint="eastAsia" w:ascii="仿宋_GB2312" w:eastAsia="仿宋_GB2312"/>
      </w:rPr>
      <w:fldChar w:fldCharType="separate"/>
    </w:r>
    <w:r>
      <w:rPr>
        <w:rFonts w:hint="eastAsia" w:ascii="仿宋_GB2312" w:eastAsia="仿宋_GB2312"/>
      </w:rPr>
      <w:t>1</w:t>
    </w:r>
    <w:r>
      <w:rPr>
        <w:rFonts w:hint="eastAsia" w:ascii="仿宋_GB2312" w:eastAsia="仿宋_GB2312"/>
      </w:rPr>
      <w:fldChar w:fldCharType="end"/>
    </w:r>
    <w:r>
      <w:rPr>
        <w:rFonts w:hint="eastAsia" w:ascii="仿宋_GB2312" w:eastAsia="仿宋_GB2312"/>
      </w:rPr>
      <w:t xml:space="preserve"> 页，共 </w:t>
    </w:r>
    <w:r>
      <w:rPr>
        <w:rFonts w:ascii="仿宋_GB2312" w:eastAsia="仿宋_GB2312"/>
      </w:rPr>
      <w:t>4</w:t>
    </w:r>
    <w:r>
      <w:rPr>
        <w:rFonts w:hint="eastAsia" w:ascii="仿宋_GB2312" w:eastAsia="仿宋_GB2312"/>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仿宋_GB2312" w:eastAsia="仿宋_GB2312"/>
      </w:rPr>
    </w:pPr>
    <w:r>
      <w:rPr>
        <w:rFonts w:hint="eastAsia" w:ascii="仿宋_GB2312" w:eastAsia="仿宋_GB2312"/>
      </w:rPr>
      <w:t xml:space="preserve">第 </w:t>
    </w:r>
    <w:r>
      <w:rPr>
        <w:rFonts w:hint="eastAsia" w:ascii="仿宋_GB2312" w:eastAsia="仿宋_GB2312"/>
      </w:rPr>
      <w:fldChar w:fldCharType="begin"/>
    </w:r>
    <w:r>
      <w:rPr>
        <w:rFonts w:hint="eastAsia" w:ascii="仿宋_GB2312" w:eastAsia="仿宋_GB2312"/>
      </w:rPr>
      <w:instrText xml:space="preserve"> PAGE  \* Arabic  \* MERGEFORMAT </w:instrText>
    </w:r>
    <w:r>
      <w:rPr>
        <w:rFonts w:hint="eastAsia" w:ascii="仿宋_GB2312" w:eastAsia="仿宋_GB2312"/>
      </w:rPr>
      <w:fldChar w:fldCharType="separate"/>
    </w:r>
    <w:r>
      <w:rPr>
        <w:rFonts w:hint="eastAsia" w:ascii="仿宋_GB2312" w:eastAsia="仿宋_GB2312"/>
      </w:rPr>
      <w:t>1</w:t>
    </w:r>
    <w:r>
      <w:rPr>
        <w:rFonts w:hint="eastAsia" w:ascii="仿宋_GB2312" w:eastAsia="仿宋_GB2312"/>
      </w:rPr>
      <w:fldChar w:fldCharType="end"/>
    </w:r>
    <w:r>
      <w:rPr>
        <w:rFonts w:hint="eastAsia" w:ascii="仿宋_GB2312" w:eastAsia="仿宋_GB2312"/>
      </w:rPr>
      <w:t xml:space="preserve"> 页，共 </w:t>
    </w:r>
    <w:r>
      <w:rPr>
        <w:rFonts w:ascii="仿宋_GB2312" w:eastAsia="仿宋_GB2312"/>
      </w:rPr>
      <w:t>4</w:t>
    </w:r>
    <w:r>
      <w:rPr>
        <w:rFonts w:hint="eastAsia" w:ascii="仿宋_GB2312" w:eastAsia="仿宋_GB2312"/>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2510E"/>
    <w:multiLevelType w:val="multilevel"/>
    <w:tmpl w:val="14E2510E"/>
    <w:lvl w:ilvl="0" w:tentative="0">
      <w:start w:val="1"/>
      <w:numFmt w:val="japaneseCounting"/>
      <w:lvlText w:val="（%1）"/>
      <w:lvlJc w:val="left"/>
      <w:pPr>
        <w:ind w:left="1415" w:hanging="85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16E336F7"/>
    <w:multiLevelType w:val="multilevel"/>
    <w:tmpl w:val="16E336F7"/>
    <w:lvl w:ilvl="0" w:tentative="0">
      <w:start w:val="1"/>
      <w:numFmt w:val="decimal"/>
      <w:lvlText w:val="%1."/>
      <w:lvlJc w:val="left"/>
      <w:pPr>
        <w:ind w:left="1050" w:hanging="45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16F43369"/>
    <w:multiLevelType w:val="multilevel"/>
    <w:tmpl w:val="16F43369"/>
    <w:lvl w:ilvl="0" w:tentative="0">
      <w:start w:val="1"/>
      <w:numFmt w:val="japaneseCounting"/>
      <w:lvlText w:val="（%1）"/>
      <w:lvlJc w:val="left"/>
      <w:pPr>
        <w:ind w:left="1415" w:hanging="85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241B547A"/>
    <w:multiLevelType w:val="multilevel"/>
    <w:tmpl w:val="241B547A"/>
    <w:lvl w:ilvl="0" w:tentative="0">
      <w:start w:val="1"/>
      <w:numFmt w:val="japaneseCounting"/>
      <w:lvlText w:val="（%1）"/>
      <w:lvlJc w:val="left"/>
      <w:pPr>
        <w:ind w:left="1680"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2BAF0126"/>
    <w:multiLevelType w:val="multilevel"/>
    <w:tmpl w:val="2BAF0126"/>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2FBF7069"/>
    <w:multiLevelType w:val="multilevel"/>
    <w:tmpl w:val="2FBF7069"/>
    <w:lvl w:ilvl="0" w:tentative="0">
      <w:start w:val="1"/>
      <w:numFmt w:val="japaneseCounting"/>
      <w:lvlText w:val="（%1）"/>
      <w:lvlJc w:val="left"/>
      <w:pPr>
        <w:ind w:left="1415" w:hanging="85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6">
    <w:nsid w:val="306415FD"/>
    <w:multiLevelType w:val="multilevel"/>
    <w:tmpl w:val="306415FD"/>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31A40AF1"/>
    <w:multiLevelType w:val="multilevel"/>
    <w:tmpl w:val="31A40AF1"/>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8">
    <w:nsid w:val="32F47A63"/>
    <w:multiLevelType w:val="multilevel"/>
    <w:tmpl w:val="32F47A63"/>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628693C"/>
    <w:multiLevelType w:val="multilevel"/>
    <w:tmpl w:val="3628693C"/>
    <w:lvl w:ilvl="0" w:tentative="0">
      <w:start w:val="1"/>
      <w:numFmt w:val="japaneseCounting"/>
      <w:lvlText w:val="（%1）"/>
      <w:lvlJc w:val="left"/>
      <w:pPr>
        <w:ind w:left="1415" w:hanging="85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0">
    <w:nsid w:val="39DA188E"/>
    <w:multiLevelType w:val="multilevel"/>
    <w:tmpl w:val="39DA188E"/>
    <w:lvl w:ilvl="0" w:tentative="0">
      <w:start w:val="1"/>
      <w:numFmt w:val="decimal"/>
      <w:lvlText w:val="%1."/>
      <w:lvlJc w:val="left"/>
      <w:pPr>
        <w:ind w:left="1050" w:hanging="45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1">
    <w:nsid w:val="3A6A415E"/>
    <w:multiLevelType w:val="multilevel"/>
    <w:tmpl w:val="3A6A415E"/>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2">
    <w:nsid w:val="3CFD7EFE"/>
    <w:multiLevelType w:val="multilevel"/>
    <w:tmpl w:val="3CFD7EFE"/>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3">
    <w:nsid w:val="3EB43492"/>
    <w:multiLevelType w:val="multilevel"/>
    <w:tmpl w:val="3EB43492"/>
    <w:lvl w:ilvl="0" w:tentative="0">
      <w:start w:val="1"/>
      <w:numFmt w:val="decimal"/>
      <w:lvlText w:val="（%1）"/>
      <w:lvlJc w:val="left"/>
      <w:pPr>
        <w:ind w:left="1680"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4">
    <w:nsid w:val="41B46B1E"/>
    <w:multiLevelType w:val="multilevel"/>
    <w:tmpl w:val="41B46B1E"/>
    <w:lvl w:ilvl="0" w:tentative="0">
      <w:start w:val="1"/>
      <w:numFmt w:val="japaneseCounting"/>
      <w:lvlText w:val="（%1）"/>
      <w:lvlJc w:val="left"/>
      <w:pPr>
        <w:ind w:left="1680"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5">
    <w:nsid w:val="48093354"/>
    <w:multiLevelType w:val="multilevel"/>
    <w:tmpl w:val="48093354"/>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6">
    <w:nsid w:val="497B327B"/>
    <w:multiLevelType w:val="multilevel"/>
    <w:tmpl w:val="497B327B"/>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7">
    <w:nsid w:val="49852C10"/>
    <w:multiLevelType w:val="multilevel"/>
    <w:tmpl w:val="49852C10"/>
    <w:lvl w:ilvl="0" w:tentative="0">
      <w:start w:val="1"/>
      <w:numFmt w:val="japaneseCounting"/>
      <w:lvlText w:val="（%1）"/>
      <w:lvlJc w:val="left"/>
      <w:pPr>
        <w:ind w:left="1647" w:hanging="1080"/>
      </w:pPr>
      <w:rPr>
        <w:rFonts w:hint="default"/>
        <w:lang w:val="en-US"/>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8">
    <w:nsid w:val="4C5E0659"/>
    <w:multiLevelType w:val="multilevel"/>
    <w:tmpl w:val="4C5E0659"/>
    <w:lvl w:ilvl="0" w:tentative="0">
      <w:start w:val="1"/>
      <w:numFmt w:val="decimal"/>
      <w:lvlText w:val="%1."/>
      <w:lvlJc w:val="left"/>
      <w:pPr>
        <w:ind w:left="990" w:hanging="39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9">
    <w:nsid w:val="4E596467"/>
    <w:multiLevelType w:val="multilevel"/>
    <w:tmpl w:val="4E596467"/>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50103C9B"/>
    <w:multiLevelType w:val="multilevel"/>
    <w:tmpl w:val="50103C9B"/>
    <w:lvl w:ilvl="0" w:tentative="0">
      <w:start w:val="1"/>
      <w:numFmt w:val="decimal"/>
      <w:lvlText w:val="%1."/>
      <w:lvlJc w:val="left"/>
      <w:pPr>
        <w:ind w:left="990" w:hanging="39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1">
    <w:nsid w:val="50A75465"/>
    <w:multiLevelType w:val="multilevel"/>
    <w:tmpl w:val="50A75465"/>
    <w:lvl w:ilvl="0" w:tentative="0">
      <w:start w:val="1"/>
      <w:numFmt w:val="decimal"/>
      <w:lvlText w:val="%1."/>
      <w:lvlJc w:val="left"/>
      <w:pPr>
        <w:ind w:left="1050" w:hanging="45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2">
    <w:nsid w:val="562F00CE"/>
    <w:multiLevelType w:val="multilevel"/>
    <w:tmpl w:val="562F00CE"/>
    <w:lvl w:ilvl="0" w:tentative="0">
      <w:start w:val="1"/>
      <w:numFmt w:val="decimal"/>
      <w:lvlText w:val="（%1）"/>
      <w:lvlJc w:val="left"/>
      <w:pPr>
        <w:ind w:left="1680"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3">
    <w:nsid w:val="57383B3B"/>
    <w:multiLevelType w:val="multilevel"/>
    <w:tmpl w:val="57383B3B"/>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4">
    <w:nsid w:val="5B8C5842"/>
    <w:multiLevelType w:val="multilevel"/>
    <w:tmpl w:val="5B8C5842"/>
    <w:lvl w:ilvl="0" w:tentative="0">
      <w:start w:val="1"/>
      <w:numFmt w:val="japaneseCounting"/>
      <w:lvlText w:val="（%1）"/>
      <w:lvlJc w:val="left"/>
      <w:pPr>
        <w:ind w:left="1415" w:hanging="85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5">
    <w:nsid w:val="60835186"/>
    <w:multiLevelType w:val="multilevel"/>
    <w:tmpl w:val="60835186"/>
    <w:lvl w:ilvl="0" w:tentative="0">
      <w:start w:val="1"/>
      <w:numFmt w:val="decimal"/>
      <w:lvlText w:val="（%1）"/>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C391023"/>
    <w:multiLevelType w:val="multilevel"/>
    <w:tmpl w:val="6C39102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79E40519"/>
    <w:multiLevelType w:val="multilevel"/>
    <w:tmpl w:val="79E40519"/>
    <w:lvl w:ilvl="0" w:tentative="0">
      <w:start w:val="1"/>
      <w:numFmt w:val="decimal"/>
      <w:lvlText w:val="%1."/>
      <w:lvlJc w:val="left"/>
      <w:pPr>
        <w:ind w:left="1050" w:hanging="45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8">
    <w:nsid w:val="7EE452BB"/>
    <w:multiLevelType w:val="multilevel"/>
    <w:tmpl w:val="7EE452BB"/>
    <w:lvl w:ilvl="0" w:tentative="0">
      <w:start w:val="1"/>
      <w:numFmt w:val="decimal"/>
      <w:lvlText w:val="（%1）"/>
      <w:lvlJc w:val="left"/>
      <w:pPr>
        <w:ind w:left="1680" w:hanging="108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8"/>
  </w:num>
  <w:num w:numId="2">
    <w:abstractNumId w:val="24"/>
  </w:num>
  <w:num w:numId="3">
    <w:abstractNumId w:val="27"/>
  </w:num>
  <w:num w:numId="4">
    <w:abstractNumId w:val="9"/>
  </w:num>
  <w:num w:numId="5">
    <w:abstractNumId w:val="0"/>
  </w:num>
  <w:num w:numId="6">
    <w:abstractNumId w:val="11"/>
  </w:num>
  <w:num w:numId="7">
    <w:abstractNumId w:val="16"/>
  </w:num>
  <w:num w:numId="8">
    <w:abstractNumId w:val="17"/>
  </w:num>
  <w:num w:numId="9">
    <w:abstractNumId w:val="23"/>
  </w:num>
  <w:num w:numId="10">
    <w:abstractNumId w:val="28"/>
  </w:num>
  <w:num w:numId="11">
    <w:abstractNumId w:val="7"/>
  </w:num>
  <w:num w:numId="12">
    <w:abstractNumId w:val="12"/>
  </w:num>
  <w:num w:numId="13">
    <w:abstractNumId w:val="13"/>
  </w:num>
  <w:num w:numId="14">
    <w:abstractNumId w:val="22"/>
  </w:num>
  <w:num w:numId="15">
    <w:abstractNumId w:val="5"/>
  </w:num>
  <w:num w:numId="16">
    <w:abstractNumId w:val="2"/>
  </w:num>
  <w:num w:numId="17">
    <w:abstractNumId w:val="3"/>
  </w:num>
  <w:num w:numId="18">
    <w:abstractNumId w:val="20"/>
  </w:num>
  <w:num w:numId="19">
    <w:abstractNumId w:val="1"/>
  </w:num>
  <w:num w:numId="20">
    <w:abstractNumId w:val="18"/>
  </w:num>
  <w:num w:numId="21">
    <w:abstractNumId w:val="21"/>
  </w:num>
  <w:num w:numId="22">
    <w:abstractNumId w:val="15"/>
  </w:num>
  <w:num w:numId="23">
    <w:abstractNumId w:val="14"/>
  </w:num>
  <w:num w:numId="24">
    <w:abstractNumId w:val="10"/>
  </w:num>
  <w:num w:numId="25">
    <w:abstractNumId w:val="25"/>
  </w:num>
  <w:num w:numId="26">
    <w:abstractNumId w:val="26"/>
  </w:num>
  <w:num w:numId="27">
    <w:abstractNumId w:val="4"/>
  </w:num>
  <w:num w:numId="28">
    <w:abstractNumId w:val="19"/>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07451"/>
    <w:rsid w:val="00061D15"/>
    <w:rsid w:val="0006270D"/>
    <w:rsid w:val="000813D7"/>
    <w:rsid w:val="00082392"/>
    <w:rsid w:val="00083D28"/>
    <w:rsid w:val="0009492A"/>
    <w:rsid w:val="000B2E78"/>
    <w:rsid w:val="000C4484"/>
    <w:rsid w:val="000C63E6"/>
    <w:rsid w:val="000C75BC"/>
    <w:rsid w:val="000F2C2F"/>
    <w:rsid w:val="000F6656"/>
    <w:rsid w:val="000F78FF"/>
    <w:rsid w:val="0010003F"/>
    <w:rsid w:val="0010433B"/>
    <w:rsid w:val="00117307"/>
    <w:rsid w:val="00120DBE"/>
    <w:rsid w:val="001829B0"/>
    <w:rsid w:val="001D62C6"/>
    <w:rsid w:val="001F38ED"/>
    <w:rsid w:val="00233E22"/>
    <w:rsid w:val="00250EA5"/>
    <w:rsid w:val="00263598"/>
    <w:rsid w:val="00286EA9"/>
    <w:rsid w:val="002C6086"/>
    <w:rsid w:val="002F1CEF"/>
    <w:rsid w:val="003035CC"/>
    <w:rsid w:val="00314D42"/>
    <w:rsid w:val="0031641A"/>
    <w:rsid w:val="003261DE"/>
    <w:rsid w:val="0033473E"/>
    <w:rsid w:val="003435BB"/>
    <w:rsid w:val="00360AD4"/>
    <w:rsid w:val="00375AA1"/>
    <w:rsid w:val="00394A31"/>
    <w:rsid w:val="003A4B5F"/>
    <w:rsid w:val="003D67DE"/>
    <w:rsid w:val="003E04B3"/>
    <w:rsid w:val="003E6B45"/>
    <w:rsid w:val="003F1509"/>
    <w:rsid w:val="0041685E"/>
    <w:rsid w:val="00423799"/>
    <w:rsid w:val="00427233"/>
    <w:rsid w:val="00432B10"/>
    <w:rsid w:val="004412F9"/>
    <w:rsid w:val="0044450A"/>
    <w:rsid w:val="00450F91"/>
    <w:rsid w:val="004579A7"/>
    <w:rsid w:val="00465EB7"/>
    <w:rsid w:val="0048682C"/>
    <w:rsid w:val="00491999"/>
    <w:rsid w:val="004B3F09"/>
    <w:rsid w:val="004C65C8"/>
    <w:rsid w:val="004D1DC4"/>
    <w:rsid w:val="00501A56"/>
    <w:rsid w:val="00507451"/>
    <w:rsid w:val="0051020B"/>
    <w:rsid w:val="0052576F"/>
    <w:rsid w:val="0056520E"/>
    <w:rsid w:val="00571485"/>
    <w:rsid w:val="00576A9C"/>
    <w:rsid w:val="00597004"/>
    <w:rsid w:val="005A571C"/>
    <w:rsid w:val="005C5F53"/>
    <w:rsid w:val="00604F16"/>
    <w:rsid w:val="00611CE7"/>
    <w:rsid w:val="00620A9A"/>
    <w:rsid w:val="006211C8"/>
    <w:rsid w:val="00621DC0"/>
    <w:rsid w:val="0063597E"/>
    <w:rsid w:val="00645276"/>
    <w:rsid w:val="0066462B"/>
    <w:rsid w:val="006673F6"/>
    <w:rsid w:val="00671A4E"/>
    <w:rsid w:val="00692DC5"/>
    <w:rsid w:val="0070133E"/>
    <w:rsid w:val="007051B9"/>
    <w:rsid w:val="00713C5C"/>
    <w:rsid w:val="007262AB"/>
    <w:rsid w:val="00796A0C"/>
    <w:rsid w:val="007A737B"/>
    <w:rsid w:val="007B27D5"/>
    <w:rsid w:val="00810562"/>
    <w:rsid w:val="008134D6"/>
    <w:rsid w:val="00827733"/>
    <w:rsid w:val="0083359B"/>
    <w:rsid w:val="00865A97"/>
    <w:rsid w:val="00883D47"/>
    <w:rsid w:val="008A0605"/>
    <w:rsid w:val="008A4DD2"/>
    <w:rsid w:val="008A6F25"/>
    <w:rsid w:val="008D16AF"/>
    <w:rsid w:val="008F4CA1"/>
    <w:rsid w:val="009037F4"/>
    <w:rsid w:val="00914F14"/>
    <w:rsid w:val="00922690"/>
    <w:rsid w:val="00923FF8"/>
    <w:rsid w:val="00925126"/>
    <w:rsid w:val="00925AC0"/>
    <w:rsid w:val="00931934"/>
    <w:rsid w:val="00964ACD"/>
    <w:rsid w:val="00974EF4"/>
    <w:rsid w:val="00983B56"/>
    <w:rsid w:val="009A2120"/>
    <w:rsid w:val="009A5F5A"/>
    <w:rsid w:val="009B4F11"/>
    <w:rsid w:val="009F670D"/>
    <w:rsid w:val="00A14A5B"/>
    <w:rsid w:val="00A57110"/>
    <w:rsid w:val="00A65222"/>
    <w:rsid w:val="00A77BB2"/>
    <w:rsid w:val="00A847BB"/>
    <w:rsid w:val="00A86613"/>
    <w:rsid w:val="00AA14D1"/>
    <w:rsid w:val="00AA4AD7"/>
    <w:rsid w:val="00AB53C5"/>
    <w:rsid w:val="00B05C4D"/>
    <w:rsid w:val="00B07F6C"/>
    <w:rsid w:val="00B21B5A"/>
    <w:rsid w:val="00B30321"/>
    <w:rsid w:val="00B553A8"/>
    <w:rsid w:val="00B60660"/>
    <w:rsid w:val="00B620A4"/>
    <w:rsid w:val="00B805F5"/>
    <w:rsid w:val="00B82C01"/>
    <w:rsid w:val="00B84273"/>
    <w:rsid w:val="00B96AD5"/>
    <w:rsid w:val="00BA43AF"/>
    <w:rsid w:val="00BA4606"/>
    <w:rsid w:val="00BB3A15"/>
    <w:rsid w:val="00BC0763"/>
    <w:rsid w:val="00BC32B6"/>
    <w:rsid w:val="00BC798E"/>
    <w:rsid w:val="00BE47FD"/>
    <w:rsid w:val="00C01F0C"/>
    <w:rsid w:val="00C20799"/>
    <w:rsid w:val="00C46DBB"/>
    <w:rsid w:val="00C47E57"/>
    <w:rsid w:val="00C50B48"/>
    <w:rsid w:val="00C72273"/>
    <w:rsid w:val="00CC382E"/>
    <w:rsid w:val="00CC66F1"/>
    <w:rsid w:val="00CE2D61"/>
    <w:rsid w:val="00CE75CE"/>
    <w:rsid w:val="00CF46BB"/>
    <w:rsid w:val="00D02433"/>
    <w:rsid w:val="00D06AE2"/>
    <w:rsid w:val="00D20FE0"/>
    <w:rsid w:val="00D22D86"/>
    <w:rsid w:val="00D2452B"/>
    <w:rsid w:val="00D319DE"/>
    <w:rsid w:val="00D43C12"/>
    <w:rsid w:val="00D57333"/>
    <w:rsid w:val="00D76F01"/>
    <w:rsid w:val="00DA0642"/>
    <w:rsid w:val="00DB35D9"/>
    <w:rsid w:val="00DD7114"/>
    <w:rsid w:val="00DE08C1"/>
    <w:rsid w:val="00DF4E94"/>
    <w:rsid w:val="00E72AAF"/>
    <w:rsid w:val="00E77BD9"/>
    <w:rsid w:val="00E84C4B"/>
    <w:rsid w:val="00E87843"/>
    <w:rsid w:val="00EA254C"/>
    <w:rsid w:val="00EA4A8B"/>
    <w:rsid w:val="00EB5BAB"/>
    <w:rsid w:val="00EC21D2"/>
    <w:rsid w:val="00EC4249"/>
    <w:rsid w:val="00ED64E4"/>
    <w:rsid w:val="00EF0C86"/>
    <w:rsid w:val="00F04667"/>
    <w:rsid w:val="00F2017A"/>
    <w:rsid w:val="00F41EDD"/>
    <w:rsid w:val="00F44429"/>
    <w:rsid w:val="00F54892"/>
    <w:rsid w:val="00F54FA2"/>
    <w:rsid w:val="00F7380A"/>
    <w:rsid w:val="00FC0429"/>
    <w:rsid w:val="00FD1B27"/>
    <w:rsid w:val="00FD7124"/>
    <w:rsid w:val="2B070C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allout" idref="#Callout: Bent Line 29"/>
        <o:r id="V:Rule2" type="callout" idref="#_x0000_s103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0"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uiPriority w:val="0"/>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7"/>
    <w:unhideWhenUsed/>
    <w:qFormat/>
    <w:uiPriority w:val="99"/>
    <w:pPr>
      <w:tabs>
        <w:tab w:val="center" w:pos="4153"/>
        <w:tab w:val="right" w:pos="8306"/>
      </w:tabs>
      <w:snapToGrid w:val="0"/>
      <w:jc w:val="left"/>
    </w:pPr>
    <w:rPr>
      <w:sz w:val="18"/>
      <w:szCs w:val="18"/>
    </w:rPr>
  </w:style>
  <w:style w:type="paragraph" w:styleId="5">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4"/>
    <w:semiHidden/>
    <w:unhideWhenUsed/>
    <w:uiPriority w:val="99"/>
    <w:rPr>
      <w:b/>
      <w:bCs/>
    </w:rPr>
  </w:style>
  <w:style w:type="table" w:styleId="9">
    <w:name w:val="Table Grid"/>
    <w:basedOn w:val="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uiPriority w:val="99"/>
    <w:rPr>
      <w:sz w:val="21"/>
      <w:szCs w:val="21"/>
    </w:rPr>
  </w:style>
  <w:style w:type="paragraph" w:styleId="12">
    <w:name w:val="List Paragraph"/>
    <w:basedOn w:val="1"/>
    <w:qFormat/>
    <w:uiPriority w:val="34"/>
    <w:pPr>
      <w:ind w:firstLine="420" w:firstLineChars="200"/>
    </w:pPr>
  </w:style>
  <w:style w:type="character" w:customStyle="1" w:styleId="13">
    <w:name w:val="Comment Text Char"/>
    <w:basedOn w:val="10"/>
    <w:link w:val="2"/>
    <w:uiPriority w:val="0"/>
  </w:style>
  <w:style w:type="character" w:customStyle="1" w:styleId="14">
    <w:name w:val="Comment Subject Char"/>
    <w:basedOn w:val="13"/>
    <w:link w:val="7"/>
    <w:semiHidden/>
    <w:uiPriority w:val="99"/>
    <w:rPr>
      <w:b/>
      <w:bCs/>
    </w:rPr>
  </w:style>
  <w:style w:type="character" w:customStyle="1" w:styleId="15">
    <w:name w:val="Balloon Text Char"/>
    <w:basedOn w:val="10"/>
    <w:link w:val="3"/>
    <w:semiHidden/>
    <w:qFormat/>
    <w:uiPriority w:val="99"/>
    <w:rPr>
      <w:sz w:val="18"/>
      <w:szCs w:val="18"/>
    </w:rPr>
  </w:style>
  <w:style w:type="character" w:customStyle="1" w:styleId="16">
    <w:name w:val="Header Char"/>
    <w:basedOn w:val="10"/>
    <w:link w:val="5"/>
    <w:qFormat/>
    <w:uiPriority w:val="99"/>
    <w:rPr>
      <w:sz w:val="18"/>
      <w:szCs w:val="18"/>
    </w:rPr>
  </w:style>
  <w:style w:type="character" w:customStyle="1" w:styleId="17">
    <w:name w:val="Footer Char"/>
    <w:basedOn w:val="10"/>
    <w:link w:val="4"/>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microsoft.com/office/2007/relationships/hdphoto" Target="media/image2.wdp"/><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oleObject" Target="embeddings/oleObject2.bin"/><Relationship Id="rId33" Type="http://schemas.openxmlformats.org/officeDocument/2006/relationships/image" Target="media/image26.png"/><Relationship Id="rId32" Type="http://schemas.openxmlformats.org/officeDocument/2006/relationships/oleObject" Target="embeddings/oleObject1.bin"/><Relationship Id="rId31" Type="http://schemas.microsoft.com/office/2007/relationships/hdphoto" Target="media/image25.wdp"/><Relationship Id="rId30" Type="http://schemas.openxmlformats.org/officeDocument/2006/relationships/image" Target="media/image24.png"/><Relationship Id="rId3" Type="http://schemas.openxmlformats.org/officeDocument/2006/relationships/footer" Target="footer1.xml"/><Relationship Id="rId29" Type="http://schemas.microsoft.com/office/2007/relationships/hdphoto" Target="media/image23.wdp"/><Relationship Id="rId28" Type="http://schemas.openxmlformats.org/officeDocument/2006/relationships/image" Target="media/image22.png"/><Relationship Id="rId27" Type="http://schemas.microsoft.com/office/2007/relationships/hdphoto" Target="media/image21.wdp"/><Relationship Id="rId26" Type="http://schemas.openxmlformats.org/officeDocument/2006/relationships/image" Target="media/image20.png"/><Relationship Id="rId25" Type="http://schemas.microsoft.com/office/2007/relationships/hdphoto" Target="media/image19.wdp"/><Relationship Id="rId24" Type="http://schemas.openxmlformats.org/officeDocument/2006/relationships/image" Target="media/image18.png"/><Relationship Id="rId23" Type="http://schemas.microsoft.com/office/2007/relationships/hdphoto" Target="media/image17.wdp"/><Relationship Id="rId22" Type="http://schemas.openxmlformats.org/officeDocument/2006/relationships/image" Target="media/image16.png"/><Relationship Id="rId21" Type="http://schemas.microsoft.com/office/2007/relationships/hdphoto" Target="media/image15.wdp"/><Relationship Id="rId20" Type="http://schemas.openxmlformats.org/officeDocument/2006/relationships/image" Target="media/image14.png"/><Relationship Id="rId2" Type="http://schemas.openxmlformats.org/officeDocument/2006/relationships/settings" Target="settings.xml"/><Relationship Id="rId19" Type="http://schemas.microsoft.com/office/2007/relationships/hdphoto" Target="media/image13.wdp"/><Relationship Id="rId18" Type="http://schemas.openxmlformats.org/officeDocument/2006/relationships/image" Target="media/image12.png"/><Relationship Id="rId17" Type="http://schemas.microsoft.com/office/2007/relationships/hdphoto" Target="media/image11.wdp"/><Relationship Id="rId16" Type="http://schemas.openxmlformats.org/officeDocument/2006/relationships/image" Target="media/image10.png"/><Relationship Id="rId15" Type="http://schemas.microsoft.com/office/2007/relationships/hdphoto" Target="media/image9.wdp"/><Relationship Id="rId14" Type="http://schemas.openxmlformats.org/officeDocument/2006/relationships/image" Target="media/image8.png"/><Relationship Id="rId13" Type="http://schemas.openxmlformats.org/officeDocument/2006/relationships/image" Target="media/image7.png"/><Relationship Id="rId12" Type="http://schemas.microsoft.com/office/2007/relationships/hdphoto" Target="media/image6.wdp"/><Relationship Id="rId11" Type="http://schemas.openxmlformats.org/officeDocument/2006/relationships/image" Target="media/image5.png"/><Relationship Id="rId10" Type="http://schemas.microsoft.com/office/2007/relationships/hdphoto" Target="media/image4.wdp"/><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0"/>
    <customShpInfo spid="_x0000_s1029"/>
    <customShpInfo spid="_x0000_s1028"/>
    <customShpInfo spid="_x0000_s1027"/>
    <customShpInfo spid="_x0000_s1026"/>
    <customShpInfo spid="_x0000_s1035"/>
    <customShpInfo spid="_x0000_s1034"/>
    <customShpInfo spid="_x0000_s1033"/>
    <customShpInfo spid="_x0000_s1032"/>
    <customShpInfo spid="_x0000_s103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696135-5143-4A83-BE6C-24C663281045}">
  <ds:schemaRefs/>
</ds:datastoreItem>
</file>

<file path=docProps/app.xml><?xml version="1.0" encoding="utf-8"?>
<Properties xmlns="http://schemas.openxmlformats.org/officeDocument/2006/extended-properties" xmlns:vt="http://schemas.openxmlformats.org/officeDocument/2006/docPropsVTypes">
  <Template>Normal</Template>
  <Pages>29</Pages>
  <Words>2740</Words>
  <Characters>15624</Characters>
  <Lines>130</Lines>
  <Paragraphs>36</Paragraphs>
  <TotalTime>268</TotalTime>
  <ScaleCrop>false</ScaleCrop>
  <LinksUpToDate>false</LinksUpToDate>
  <CharactersWithSpaces>18328</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2019-08-11T04:35:00Z</dcterms:created>
  <dc:creator>Yao Xiao</dc:creator>
  <cp:lastModifiedBy>侯世亮</cp:lastModifiedBy>
  <dcterms:modified xsi:type="dcterms:W3CDTF">2020-10-16T02:32:31Z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