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仿宋_GB2312"/>
          <w:b/>
          <w:sz w:val="36"/>
          <w:szCs w:val="36"/>
        </w:rPr>
      </w:pPr>
      <w:r>
        <w:rPr>
          <w:rFonts w:hint="eastAsia" w:ascii="黑体" w:hAnsi="黑体" w:eastAsia="黑体" w:cs="仿宋_GB2312"/>
          <w:b/>
          <w:color w:val="000000"/>
          <w:sz w:val="36"/>
          <w:szCs w:val="36"/>
        </w:rPr>
        <w:t>2020年度机械行业职业教育技能大赛</w:t>
      </w:r>
    </w:p>
    <w:p>
      <w:pPr>
        <w:snapToGrid w:val="0"/>
        <w:spacing w:line="540" w:lineRule="exact"/>
        <w:jc w:val="center"/>
        <w:rPr>
          <w:rFonts w:ascii="Arial Narrow" w:hAnsi="Arial Narrow" w:eastAsia="黑体"/>
          <w:b/>
          <w:sz w:val="36"/>
          <w:szCs w:val="36"/>
        </w:rPr>
      </w:pPr>
      <w:r>
        <w:rPr>
          <w:rFonts w:hint="eastAsia" w:ascii="黑体" w:hAnsi="黑体" w:eastAsia="黑体" w:cs="仿宋_GB2312"/>
          <w:b/>
          <w:color w:val="000000"/>
          <w:sz w:val="36"/>
          <w:szCs w:val="36"/>
          <w:lang w:eastAsia="zh-CN"/>
        </w:rPr>
        <w:t>“亚龙杯”</w:t>
      </w:r>
      <w:r>
        <w:rPr>
          <w:rFonts w:hint="eastAsia" w:ascii="黑体" w:hAnsi="黑体" w:eastAsia="黑体" w:cs="仿宋_GB2312"/>
          <w:b/>
          <w:color w:val="000000"/>
          <w:sz w:val="36"/>
          <w:szCs w:val="36"/>
        </w:rPr>
        <w:t>工业机器人与数控机床综合应用技术</w:t>
      </w:r>
      <w:r>
        <w:rPr>
          <w:rFonts w:hint="eastAsia" w:ascii="黑体" w:hAnsi="黑体" w:eastAsia="黑体" w:cs="仿宋_GB2312"/>
          <w:b/>
          <w:sz w:val="36"/>
          <w:szCs w:val="36"/>
        </w:rPr>
        <w:t>赛项竞赛规程</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一、赛项名称</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lang w:eastAsia="zh-CN"/>
        </w:rPr>
        <w:t>“亚龙杯”</w:t>
      </w:r>
      <w:r>
        <w:rPr>
          <w:rFonts w:hint="eastAsia" w:ascii="Arial Narrow" w:hAnsi="Arial Narrow" w:eastAsia="仿宋_GB2312" w:cs="Arial"/>
          <w:color w:val="000000"/>
          <w:sz w:val="30"/>
          <w:szCs w:val="30"/>
        </w:rPr>
        <w:t>工业机器人与数控机床综合应用技术</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二、赛项组别</w:t>
      </w:r>
      <w:r>
        <w:rPr>
          <w:rFonts w:ascii="Arial Narrow" w:hAnsi="Arial Narrow" w:eastAsia="仿宋_GB2312" w:cs="Arial"/>
          <w:b/>
          <w:bCs/>
          <w:color w:val="000000"/>
          <w:sz w:val="30"/>
          <w:szCs w:val="30"/>
        </w:rPr>
        <w:t>及</w:t>
      </w:r>
      <w:r>
        <w:rPr>
          <w:rFonts w:hint="eastAsia" w:ascii="Arial Narrow" w:hAnsi="Arial Narrow" w:eastAsia="仿宋_GB2312" w:cs="Arial"/>
          <w:b/>
          <w:bCs/>
          <w:color w:val="000000"/>
          <w:sz w:val="30"/>
          <w:szCs w:val="30"/>
        </w:rPr>
        <w:t>参赛对象</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（一）赛项组别</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教师组</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（二）参赛对象</w:t>
      </w:r>
    </w:p>
    <w:p>
      <w:pPr>
        <w:spacing w:line="360" w:lineRule="auto"/>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参赛选手为</w:t>
      </w:r>
      <w:r>
        <w:rPr>
          <w:rFonts w:hint="eastAsia" w:ascii="仿宋_GB2312" w:hAnsi="仿宋_GB2312" w:eastAsia="仿宋_GB2312" w:cs="仿宋_GB2312"/>
          <w:sz w:val="30"/>
          <w:szCs w:val="30"/>
        </w:rPr>
        <w:t>各类院校</w:t>
      </w:r>
      <w:r>
        <w:rPr>
          <w:rFonts w:ascii="仿宋_GB2312" w:hAnsi="仿宋_GB2312" w:eastAsia="仿宋_GB2312" w:cs="仿宋_GB2312"/>
          <w:sz w:val="30"/>
          <w:szCs w:val="30"/>
        </w:rPr>
        <w:t>相关专业在岗教师，</w:t>
      </w:r>
      <w:r>
        <w:rPr>
          <w:rFonts w:hint="eastAsia" w:ascii="仿宋_GB2312" w:hAnsi="仿宋_GB2312" w:eastAsia="仿宋_GB2312" w:cs="仿宋_GB2312"/>
          <w:sz w:val="30"/>
          <w:szCs w:val="30"/>
        </w:rPr>
        <w:t>并以团体的形式参赛。</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三、竞赛拟定时间及地点</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（一）竞赛</w:t>
      </w:r>
      <w:r>
        <w:rPr>
          <w:rFonts w:ascii="楷体" w:hAnsi="楷体" w:eastAsia="楷体" w:cs="仿宋"/>
          <w:sz w:val="30"/>
          <w:szCs w:val="30"/>
        </w:rPr>
        <w:t>时间</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2020</w:t>
      </w:r>
      <w:r>
        <w:rPr>
          <w:rFonts w:ascii="仿宋" w:hAnsi="仿宋" w:eastAsia="仿宋" w:cs="仿宋"/>
          <w:sz w:val="30"/>
          <w:szCs w:val="30"/>
        </w:rPr>
        <w:t>年</w:t>
      </w:r>
      <w:r>
        <w:rPr>
          <w:rFonts w:hint="eastAsia" w:ascii="仿宋" w:hAnsi="仿宋" w:eastAsia="仿宋" w:cs="仿宋"/>
          <w:sz w:val="30"/>
          <w:szCs w:val="30"/>
        </w:rPr>
        <w:t>11</w:t>
      </w:r>
      <w:r>
        <w:rPr>
          <w:rFonts w:ascii="仿宋" w:hAnsi="仿宋" w:eastAsia="仿宋" w:cs="仿宋"/>
          <w:sz w:val="30"/>
          <w:szCs w:val="30"/>
        </w:rPr>
        <w:t>月</w:t>
      </w:r>
      <w:r>
        <w:rPr>
          <w:rFonts w:hint="eastAsia" w:ascii="仿宋" w:hAnsi="仿宋" w:eastAsia="仿宋" w:cs="仿宋"/>
          <w:sz w:val="30"/>
          <w:szCs w:val="30"/>
        </w:rPr>
        <w:t>中旬</w:t>
      </w:r>
      <w:r>
        <w:rPr>
          <w:rFonts w:hint="eastAsia" w:ascii="仿宋" w:hAnsi="仿宋" w:eastAsia="仿宋" w:cs="仿宋"/>
          <w:sz w:val="30"/>
          <w:szCs w:val="30"/>
          <w:lang w:eastAsia="zh-CN"/>
        </w:rPr>
        <w:t>（视疫情情况，可能会</w:t>
      </w:r>
      <w:bookmarkStart w:id="2" w:name="_GoBack"/>
      <w:bookmarkEnd w:id="2"/>
      <w:r>
        <w:rPr>
          <w:rFonts w:hint="eastAsia" w:ascii="仿宋" w:hAnsi="仿宋" w:eastAsia="仿宋" w:cs="仿宋"/>
          <w:sz w:val="30"/>
          <w:szCs w:val="30"/>
          <w:lang w:eastAsia="zh-CN"/>
        </w:rPr>
        <w:t>延期）</w:t>
      </w:r>
      <w:r>
        <w:rPr>
          <w:rFonts w:ascii="仿宋" w:hAnsi="仿宋" w:eastAsia="仿宋" w:cs="仿宋"/>
          <w:sz w:val="30"/>
          <w:szCs w:val="30"/>
        </w:rPr>
        <w:t>。</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（二）竞赛</w:t>
      </w:r>
      <w:r>
        <w:rPr>
          <w:rFonts w:ascii="楷体" w:hAnsi="楷体" w:eastAsia="楷体" w:cs="仿宋"/>
          <w:sz w:val="30"/>
          <w:szCs w:val="30"/>
        </w:rPr>
        <w:t>地点</w:t>
      </w:r>
    </w:p>
    <w:p>
      <w:pPr>
        <w:spacing w:line="560" w:lineRule="exact"/>
        <w:ind w:firstLine="600" w:firstLineChars="200"/>
        <w:jc w:val="left"/>
        <w:rPr>
          <w:rFonts w:ascii="仿宋_GB2312" w:hAnsi="宋体" w:eastAsia="仿宋_GB2312"/>
          <w:kern w:val="0"/>
          <w:sz w:val="30"/>
          <w:szCs w:val="30"/>
        </w:rPr>
      </w:pPr>
      <w:r>
        <w:rPr>
          <w:rFonts w:hint="eastAsia" w:ascii="仿宋_GB2312" w:hAnsi="宋体" w:eastAsia="仿宋_GB2312"/>
          <w:kern w:val="0"/>
          <w:sz w:val="30"/>
          <w:szCs w:val="30"/>
        </w:rPr>
        <w:t>山东济南国际会展中心(山东省济南市槐荫区日照路1号)。</w:t>
      </w:r>
    </w:p>
    <w:p>
      <w:pPr>
        <w:spacing w:line="560" w:lineRule="exact"/>
        <w:ind w:firstLine="600" w:firstLineChars="200"/>
        <w:jc w:val="left"/>
        <w:rPr>
          <w:rFonts w:ascii="仿宋_GB2312" w:hAnsi="仿宋_GB2312" w:eastAsia="仿宋_GB2312" w:cs="仿宋_GB2312"/>
          <w:sz w:val="30"/>
          <w:szCs w:val="30"/>
        </w:rPr>
      </w:pPr>
      <w:r>
        <w:rPr>
          <w:rFonts w:hint="eastAsia" w:ascii="仿宋" w:hAnsi="仿宋" w:eastAsia="仿宋" w:cs="仿宋"/>
          <w:sz w:val="30"/>
          <w:szCs w:val="30"/>
        </w:rPr>
        <w:t>报到地点和住宿酒店等安排详见报到通知。</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四、竞赛方式与内容</w:t>
      </w:r>
    </w:p>
    <w:p>
      <w:pPr>
        <w:snapToGrid w:val="0"/>
        <w:spacing w:line="540" w:lineRule="exact"/>
        <w:ind w:firstLine="600" w:firstLineChars="200"/>
        <w:rPr>
          <w:rFonts w:ascii="Arial Narrow" w:hAnsi="Arial Narrow" w:eastAsia="仿宋_GB2312" w:cs="Arial"/>
          <w:color w:val="000000"/>
          <w:sz w:val="30"/>
          <w:szCs w:val="30"/>
        </w:rPr>
      </w:pPr>
      <w:r>
        <w:rPr>
          <w:rFonts w:hint="eastAsia" w:ascii="楷体" w:hAnsi="楷体" w:eastAsia="楷体" w:cs="仿宋"/>
          <w:sz w:val="30"/>
          <w:szCs w:val="30"/>
        </w:rPr>
        <w:t>（一）</w:t>
      </w:r>
      <w:r>
        <w:rPr>
          <w:rFonts w:hint="eastAsia" w:ascii="Arial Narrow" w:hAnsi="Arial Narrow" w:eastAsia="仿宋_GB2312" w:cs="Arial"/>
          <w:color w:val="000000"/>
          <w:sz w:val="30"/>
          <w:szCs w:val="30"/>
        </w:rPr>
        <w:t>竞赛方式。</w:t>
      </w:r>
    </w:p>
    <w:p>
      <w:pPr>
        <w:tabs>
          <w:tab w:val="left" w:pos="2520"/>
        </w:tabs>
        <w:spacing w:line="560" w:lineRule="exact"/>
        <w:ind w:firstLine="450" w:firstLineChars="15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1、本赛项为团体赛。</w:t>
      </w:r>
      <w:r>
        <w:rPr>
          <w:rFonts w:ascii="Arial Narrow" w:hAnsi="Arial Narrow" w:eastAsia="仿宋_GB2312" w:cs="Arial"/>
          <w:color w:val="000000"/>
          <w:sz w:val="30"/>
          <w:szCs w:val="30"/>
        </w:rPr>
        <w:t>以院校为单位组队参赛，每支参赛队由2名选手组成。每所院校限报2队。</w:t>
      </w:r>
    </w:p>
    <w:p>
      <w:pPr>
        <w:tabs>
          <w:tab w:val="left" w:pos="2520"/>
        </w:tabs>
        <w:spacing w:line="560" w:lineRule="exact"/>
        <w:ind w:firstLine="450" w:firstLineChars="150"/>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w:t>
      </w:r>
      <w:r>
        <w:rPr>
          <w:rFonts w:ascii="Arial Narrow" w:hAnsi="Arial Narrow" w:eastAsia="仿宋_GB2312" w:cs="Arial"/>
          <w:color w:val="000000"/>
          <w:sz w:val="30"/>
          <w:szCs w:val="30"/>
        </w:rPr>
        <w:t>参赛选手为</w:t>
      </w:r>
      <w:r>
        <w:rPr>
          <w:rFonts w:hint="eastAsia" w:ascii="Arial Narrow" w:hAnsi="Arial Narrow" w:eastAsia="仿宋_GB2312" w:cs="Arial"/>
          <w:color w:val="000000"/>
          <w:sz w:val="30"/>
          <w:szCs w:val="30"/>
        </w:rPr>
        <w:t>各类院校</w:t>
      </w:r>
      <w:r>
        <w:rPr>
          <w:rFonts w:ascii="Arial Narrow" w:hAnsi="Arial Narrow" w:eastAsia="仿宋_GB2312" w:cs="Arial"/>
          <w:color w:val="000000"/>
          <w:sz w:val="30"/>
          <w:szCs w:val="30"/>
        </w:rPr>
        <w:t>相关专业</w:t>
      </w:r>
      <w:r>
        <w:rPr>
          <w:rFonts w:hint="eastAsia" w:ascii="Arial Narrow" w:hAnsi="Arial Narrow" w:eastAsia="仿宋_GB2312" w:cs="Arial"/>
          <w:color w:val="000000"/>
          <w:sz w:val="30"/>
          <w:szCs w:val="30"/>
        </w:rPr>
        <w:t>在岗</w:t>
      </w:r>
      <w:r>
        <w:rPr>
          <w:rFonts w:ascii="Arial Narrow" w:hAnsi="Arial Narrow" w:eastAsia="仿宋_GB2312" w:cs="Arial"/>
          <w:color w:val="000000"/>
          <w:sz w:val="30"/>
          <w:szCs w:val="30"/>
        </w:rPr>
        <w:t>教师。</w:t>
      </w:r>
    </w:p>
    <w:p>
      <w:pPr>
        <w:tabs>
          <w:tab w:val="left" w:pos="2520"/>
        </w:tabs>
        <w:spacing w:line="560" w:lineRule="exact"/>
        <w:ind w:firstLine="450" w:firstLineChars="15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3、</w:t>
      </w:r>
      <w:r>
        <w:rPr>
          <w:rFonts w:ascii="Arial Narrow" w:hAnsi="Arial Narrow" w:eastAsia="仿宋_GB2312" w:cs="Arial"/>
          <w:color w:val="000000"/>
          <w:sz w:val="30"/>
          <w:szCs w:val="30"/>
        </w:rPr>
        <w:t>本赛项赛场开放，允许师生、社会观众等人员在不影响选手竞赛的前提下进入比赛现场观摩</w:t>
      </w:r>
      <w:r>
        <w:rPr>
          <w:rFonts w:hint="eastAsia" w:ascii="Arial Narrow" w:hAnsi="Arial Narrow" w:eastAsia="仿宋_GB2312" w:cs="Arial"/>
          <w:color w:val="000000"/>
          <w:sz w:val="30"/>
          <w:szCs w:val="30"/>
        </w:rPr>
        <w:t>。</w:t>
      </w:r>
    </w:p>
    <w:p>
      <w:pPr>
        <w:snapToGrid w:val="0"/>
        <w:spacing w:line="540" w:lineRule="exact"/>
        <w:ind w:firstLine="600" w:firstLineChars="200"/>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w:t>
      </w:r>
      <w:r>
        <w:rPr>
          <w:rFonts w:hint="eastAsia" w:ascii="Arial Narrow" w:hAnsi="Arial Narrow" w:eastAsia="仿宋_GB2312" w:cs="Arial"/>
          <w:bCs/>
          <w:color w:val="000000"/>
          <w:sz w:val="30"/>
          <w:szCs w:val="30"/>
        </w:rPr>
        <w:t>二</w:t>
      </w:r>
      <w:r>
        <w:rPr>
          <w:rFonts w:ascii="Arial Narrow" w:hAnsi="Arial Narrow" w:eastAsia="仿宋_GB2312" w:cs="Arial"/>
          <w:bCs/>
          <w:color w:val="000000"/>
          <w:sz w:val="30"/>
          <w:szCs w:val="30"/>
        </w:rPr>
        <w:t>）</w:t>
      </w:r>
      <w:r>
        <w:rPr>
          <w:rFonts w:hint="eastAsia" w:ascii="Arial Narrow" w:hAnsi="Arial Narrow" w:eastAsia="仿宋_GB2312" w:cs="Arial"/>
          <w:bCs/>
          <w:color w:val="000000"/>
          <w:sz w:val="30"/>
          <w:szCs w:val="30"/>
        </w:rPr>
        <w:t>竞赛内容</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eastAsia="仿宋_GB2312"/>
          <w:color w:val="000000"/>
          <w:kern w:val="0"/>
          <w:sz w:val="30"/>
          <w:szCs w:val="30"/>
        </w:rPr>
        <w:t>竞赛按三种</w:t>
      </w:r>
      <w:r>
        <w:rPr>
          <w:rFonts w:ascii="仿宋_GB2312" w:eastAsia="仿宋_GB2312"/>
          <w:color w:val="000000"/>
          <w:kern w:val="0"/>
          <w:sz w:val="30"/>
          <w:szCs w:val="30"/>
        </w:rPr>
        <w:t>设备</w:t>
      </w:r>
      <w:r>
        <w:rPr>
          <w:rFonts w:hint="eastAsia" w:ascii="仿宋_GB2312" w:eastAsia="仿宋_GB2312"/>
          <w:color w:val="000000"/>
          <w:kern w:val="0"/>
          <w:sz w:val="30"/>
          <w:szCs w:val="30"/>
        </w:rPr>
        <w:t>分</w:t>
      </w:r>
      <w:r>
        <w:rPr>
          <w:rFonts w:ascii="仿宋_GB2312" w:eastAsia="仿宋_GB2312"/>
          <w:color w:val="000000"/>
          <w:kern w:val="0"/>
          <w:sz w:val="30"/>
          <w:szCs w:val="30"/>
        </w:rPr>
        <w:t>三个模块</w:t>
      </w:r>
      <w:r>
        <w:rPr>
          <w:rFonts w:hint="eastAsia" w:ascii="仿宋_GB2312" w:eastAsia="仿宋_GB2312"/>
          <w:color w:val="000000"/>
          <w:kern w:val="0"/>
          <w:sz w:val="30"/>
          <w:szCs w:val="30"/>
        </w:rPr>
        <w:t>进行</w:t>
      </w:r>
      <w:r>
        <w:rPr>
          <w:rFonts w:ascii="仿宋_GB2312" w:eastAsia="仿宋_GB2312"/>
          <w:color w:val="000000"/>
          <w:kern w:val="0"/>
          <w:sz w:val="30"/>
          <w:szCs w:val="30"/>
        </w:rPr>
        <w:t>，</w:t>
      </w:r>
      <w:r>
        <w:rPr>
          <w:rFonts w:hint="eastAsia" w:ascii="仿宋_GB2312" w:eastAsia="仿宋_GB2312"/>
          <w:color w:val="000000"/>
          <w:kern w:val="0"/>
          <w:sz w:val="30"/>
          <w:szCs w:val="30"/>
        </w:rPr>
        <w:t>每个</w:t>
      </w:r>
      <w:r>
        <w:rPr>
          <w:rFonts w:ascii="仿宋_GB2312" w:eastAsia="仿宋_GB2312"/>
          <w:color w:val="000000"/>
          <w:kern w:val="0"/>
          <w:sz w:val="30"/>
          <w:szCs w:val="30"/>
        </w:rPr>
        <w:t>模块时长为</w:t>
      </w:r>
      <w:r>
        <w:rPr>
          <w:rFonts w:hint="eastAsia" w:ascii="仿宋_GB2312" w:eastAsia="仿宋_GB2312"/>
          <w:color w:val="000000"/>
          <w:kern w:val="0"/>
          <w:sz w:val="30"/>
          <w:szCs w:val="30"/>
        </w:rPr>
        <w:t>1小时</w:t>
      </w:r>
      <w:r>
        <w:rPr>
          <w:rFonts w:ascii="仿宋_GB2312" w:eastAsia="仿宋_GB2312"/>
          <w:color w:val="000000"/>
          <w:kern w:val="0"/>
          <w:sz w:val="30"/>
          <w:szCs w:val="30"/>
        </w:rPr>
        <w:t>，总比赛时长为</w:t>
      </w:r>
      <w:r>
        <w:rPr>
          <w:rFonts w:hint="eastAsia" w:ascii="仿宋_GB2312" w:eastAsia="仿宋_GB2312"/>
          <w:color w:val="000000"/>
          <w:kern w:val="0"/>
          <w:sz w:val="30"/>
          <w:szCs w:val="30"/>
        </w:rPr>
        <w:t>3小时</w:t>
      </w:r>
      <w:r>
        <w:rPr>
          <w:rFonts w:ascii="仿宋_GB2312" w:eastAsia="仿宋_GB2312"/>
          <w:color w:val="000000"/>
          <w:kern w:val="0"/>
          <w:sz w:val="30"/>
          <w:szCs w:val="30"/>
        </w:rPr>
        <w:t>，</w:t>
      </w:r>
      <w:r>
        <w:rPr>
          <w:rFonts w:hint="eastAsia" w:ascii="仿宋_GB2312" w:eastAsia="仿宋_GB2312"/>
          <w:color w:val="000000"/>
          <w:kern w:val="0"/>
          <w:sz w:val="30"/>
          <w:szCs w:val="30"/>
        </w:rPr>
        <w:t>竞赛内容全部为实际操作</w:t>
      </w:r>
      <w:r>
        <w:rPr>
          <w:rFonts w:hint="eastAsia" w:ascii="仿宋_GB2312" w:hAnsi="仿宋_GB2312" w:eastAsia="仿宋_GB2312" w:cs="仿宋_GB2312"/>
          <w:color w:val="000000"/>
          <w:sz w:val="30"/>
          <w:szCs w:val="30"/>
        </w:rPr>
        <w:t>。</w:t>
      </w:r>
    </w:p>
    <w:p>
      <w:pPr>
        <w:autoSpaceDN w:val="0"/>
        <w:adjustRightInd w:val="0"/>
        <w:snapToGrid w:val="0"/>
        <w:spacing w:line="560" w:lineRule="exact"/>
        <w:ind w:firstLine="600" w:firstLineChars="200"/>
        <w:jc w:val="left"/>
        <w:rPr>
          <w:rFonts w:ascii="Arial Narrow" w:hAnsi="Arial Narrow" w:eastAsia="仿宋_GB2312" w:cs="Arial"/>
          <w:bCs/>
          <w:color w:val="000000"/>
          <w:sz w:val="30"/>
          <w:szCs w:val="30"/>
        </w:rPr>
      </w:pPr>
      <w:r>
        <w:rPr>
          <w:rFonts w:hint="eastAsia" w:ascii="Arial Narrow" w:hAnsi="Arial Narrow" w:eastAsia="仿宋_GB2312" w:cs="Arial"/>
          <w:bCs/>
          <w:color w:val="000000"/>
          <w:sz w:val="30"/>
          <w:szCs w:val="30"/>
        </w:rPr>
        <w:t>1、Y</w:t>
      </w:r>
      <w:r>
        <w:rPr>
          <w:rFonts w:ascii="Arial Narrow" w:hAnsi="Arial Narrow" w:eastAsia="仿宋_GB2312" w:cs="Arial"/>
          <w:bCs/>
          <w:color w:val="000000"/>
          <w:sz w:val="30"/>
          <w:szCs w:val="30"/>
        </w:rPr>
        <w:t>L-1500B</w:t>
      </w:r>
      <w:r>
        <w:rPr>
          <w:rFonts w:hint="eastAsia" w:ascii="Arial Narrow" w:hAnsi="Arial Narrow" w:eastAsia="仿宋_GB2312" w:cs="Arial"/>
          <w:bCs/>
          <w:color w:val="000000"/>
          <w:sz w:val="30"/>
          <w:szCs w:val="30"/>
        </w:rPr>
        <w:t>模块30%（时限</w:t>
      </w:r>
      <w:r>
        <w:rPr>
          <w:rFonts w:ascii="Arial Narrow" w:hAnsi="Arial Narrow" w:eastAsia="仿宋_GB2312" w:cs="Arial"/>
          <w:bCs/>
          <w:color w:val="000000"/>
          <w:sz w:val="30"/>
          <w:szCs w:val="30"/>
        </w:rPr>
        <w:t>1</w:t>
      </w:r>
      <w:r>
        <w:rPr>
          <w:rFonts w:hint="eastAsia" w:ascii="Arial Narrow" w:hAnsi="Arial Narrow" w:eastAsia="仿宋_GB2312" w:cs="Arial"/>
          <w:bCs/>
          <w:color w:val="000000"/>
          <w:sz w:val="30"/>
          <w:szCs w:val="30"/>
        </w:rPr>
        <w:t>个小时）</w:t>
      </w:r>
    </w:p>
    <w:p>
      <w:pPr>
        <w:autoSpaceDN w:val="0"/>
        <w:adjustRightInd w:val="0"/>
        <w:snapToGrid w:val="0"/>
        <w:spacing w:line="560" w:lineRule="exact"/>
        <w:ind w:firstLine="600" w:firstLineChars="200"/>
        <w:jc w:val="left"/>
        <w:rPr>
          <w:rFonts w:ascii="Arial Narrow" w:hAnsi="Arial Narrow" w:eastAsia="仿宋_GB2312" w:cs="Arial"/>
          <w:bCs/>
          <w:color w:val="000000"/>
          <w:sz w:val="30"/>
          <w:szCs w:val="30"/>
        </w:rPr>
      </w:pPr>
      <w:r>
        <w:rPr>
          <w:rFonts w:hint="eastAsia" w:ascii="Arial Narrow" w:hAnsi="Arial Narrow" w:eastAsia="仿宋_GB2312" w:cs="Arial"/>
          <w:bCs/>
          <w:color w:val="000000"/>
          <w:sz w:val="30"/>
          <w:szCs w:val="30"/>
        </w:rPr>
        <w:t>本模块比赛项目重在考察参赛选手对工业机器人系统的集成与应用、机器人</w:t>
      </w:r>
      <w:r>
        <w:rPr>
          <w:rFonts w:ascii="Arial Narrow" w:hAnsi="Arial Narrow" w:eastAsia="仿宋_GB2312" w:cs="Arial"/>
          <w:bCs/>
          <w:color w:val="000000"/>
          <w:sz w:val="30"/>
          <w:szCs w:val="30"/>
        </w:rPr>
        <w:t>夹具的安装与控制</w:t>
      </w:r>
      <w:r>
        <w:rPr>
          <w:rFonts w:hint="eastAsia" w:ascii="Arial Narrow" w:hAnsi="Arial Narrow" w:eastAsia="仿宋_GB2312" w:cs="Arial"/>
          <w:bCs/>
          <w:color w:val="000000"/>
          <w:sz w:val="30"/>
          <w:szCs w:val="30"/>
        </w:rPr>
        <w:t>、机器人示教</w:t>
      </w:r>
      <w:r>
        <w:rPr>
          <w:rFonts w:ascii="Arial Narrow" w:hAnsi="Arial Narrow" w:eastAsia="仿宋_GB2312" w:cs="Arial"/>
          <w:bCs/>
          <w:color w:val="000000"/>
          <w:sz w:val="30"/>
          <w:szCs w:val="30"/>
        </w:rPr>
        <w:t>编程和调试</w:t>
      </w:r>
      <w:r>
        <w:rPr>
          <w:rFonts w:hint="eastAsia" w:ascii="Arial Narrow" w:hAnsi="Arial Narrow" w:eastAsia="仿宋_GB2312" w:cs="Arial"/>
          <w:bCs/>
          <w:color w:val="000000"/>
          <w:sz w:val="30"/>
          <w:szCs w:val="30"/>
        </w:rPr>
        <w:t>、智能</w:t>
      </w:r>
      <w:r>
        <w:rPr>
          <w:rFonts w:ascii="Arial Narrow" w:hAnsi="Arial Narrow" w:eastAsia="仿宋_GB2312" w:cs="Arial"/>
          <w:bCs/>
          <w:color w:val="000000"/>
          <w:sz w:val="30"/>
          <w:szCs w:val="30"/>
        </w:rPr>
        <w:t>制造生产</w:t>
      </w:r>
      <w:r>
        <w:rPr>
          <w:rFonts w:hint="eastAsia" w:ascii="Arial Narrow" w:hAnsi="Arial Narrow" w:eastAsia="仿宋_GB2312" w:cs="Arial"/>
          <w:bCs/>
          <w:color w:val="000000"/>
          <w:sz w:val="30"/>
          <w:szCs w:val="30"/>
        </w:rPr>
        <w:t>管控、PLC编程及逻辑分析能力等。</w:t>
      </w:r>
    </w:p>
    <w:p>
      <w:pPr>
        <w:autoSpaceDN w:val="0"/>
        <w:adjustRightInd w:val="0"/>
        <w:snapToGrid w:val="0"/>
        <w:spacing w:line="560" w:lineRule="exact"/>
        <w:ind w:firstLine="450" w:firstLineChars="150"/>
        <w:jc w:val="left"/>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2</w:t>
      </w:r>
      <w:r>
        <w:rPr>
          <w:rFonts w:hint="eastAsia" w:ascii="Arial Narrow" w:hAnsi="Arial Narrow" w:eastAsia="仿宋_GB2312" w:cs="Arial"/>
          <w:bCs/>
          <w:color w:val="000000"/>
          <w:sz w:val="30"/>
          <w:szCs w:val="30"/>
        </w:rPr>
        <w:t>、Y</w:t>
      </w:r>
      <w:r>
        <w:rPr>
          <w:rFonts w:ascii="Arial Narrow" w:hAnsi="Arial Narrow" w:eastAsia="仿宋_GB2312" w:cs="Arial"/>
          <w:bCs/>
          <w:color w:val="000000"/>
          <w:sz w:val="30"/>
          <w:szCs w:val="30"/>
        </w:rPr>
        <w:t>L-1500C</w:t>
      </w:r>
      <w:r>
        <w:rPr>
          <w:rFonts w:hint="eastAsia" w:ascii="Arial Narrow" w:hAnsi="Arial Narrow" w:eastAsia="仿宋_GB2312" w:cs="Arial"/>
          <w:bCs/>
          <w:color w:val="000000"/>
          <w:sz w:val="30"/>
          <w:szCs w:val="30"/>
        </w:rPr>
        <w:t>模块3</w:t>
      </w:r>
      <w:r>
        <w:rPr>
          <w:rFonts w:ascii="Arial Narrow" w:hAnsi="Arial Narrow" w:eastAsia="仿宋_GB2312" w:cs="Arial"/>
          <w:bCs/>
          <w:color w:val="000000"/>
          <w:sz w:val="30"/>
          <w:szCs w:val="30"/>
        </w:rPr>
        <w:t>5</w:t>
      </w:r>
      <w:r>
        <w:rPr>
          <w:rFonts w:hint="eastAsia" w:ascii="Arial Narrow" w:hAnsi="Arial Narrow" w:eastAsia="仿宋_GB2312" w:cs="Arial"/>
          <w:bCs/>
          <w:color w:val="000000"/>
          <w:sz w:val="30"/>
          <w:szCs w:val="30"/>
        </w:rPr>
        <w:t>%（时限</w:t>
      </w:r>
      <w:r>
        <w:rPr>
          <w:rFonts w:ascii="Arial Narrow" w:hAnsi="Arial Narrow" w:eastAsia="仿宋_GB2312" w:cs="Arial"/>
          <w:bCs/>
          <w:color w:val="000000"/>
          <w:sz w:val="30"/>
          <w:szCs w:val="30"/>
        </w:rPr>
        <w:t>1</w:t>
      </w:r>
      <w:r>
        <w:rPr>
          <w:rFonts w:hint="eastAsia" w:ascii="Arial Narrow" w:hAnsi="Arial Narrow" w:eastAsia="仿宋_GB2312" w:cs="Arial"/>
          <w:bCs/>
          <w:color w:val="000000"/>
          <w:sz w:val="30"/>
          <w:szCs w:val="30"/>
        </w:rPr>
        <w:t>个小时）</w:t>
      </w:r>
    </w:p>
    <w:p>
      <w:pPr>
        <w:autoSpaceDN w:val="0"/>
        <w:adjustRightInd w:val="0"/>
        <w:snapToGrid w:val="0"/>
        <w:spacing w:line="560" w:lineRule="exact"/>
        <w:ind w:firstLine="450" w:firstLineChars="150"/>
        <w:jc w:val="left"/>
        <w:rPr>
          <w:rFonts w:ascii="Arial Narrow" w:hAnsi="Arial Narrow" w:eastAsia="仿宋_GB2312" w:cs="Arial"/>
          <w:bCs/>
          <w:color w:val="000000"/>
          <w:sz w:val="30"/>
          <w:szCs w:val="30"/>
        </w:rPr>
      </w:pPr>
      <w:r>
        <w:rPr>
          <w:rFonts w:hint="eastAsia" w:ascii="Arial Narrow" w:hAnsi="Arial Narrow" w:eastAsia="仿宋_GB2312" w:cs="Arial"/>
          <w:bCs/>
          <w:color w:val="000000"/>
          <w:sz w:val="30"/>
          <w:szCs w:val="30"/>
        </w:rPr>
        <w:t>本模块比赛项目重在考察参赛选手对数控机床电气测量、数控机床</w:t>
      </w:r>
      <w:r>
        <w:rPr>
          <w:rFonts w:ascii="Arial Narrow" w:hAnsi="Arial Narrow" w:eastAsia="仿宋_GB2312" w:cs="Arial"/>
          <w:bCs/>
          <w:color w:val="000000"/>
          <w:sz w:val="30"/>
          <w:szCs w:val="30"/>
        </w:rPr>
        <w:t>故障排除</w:t>
      </w:r>
      <w:r>
        <w:rPr>
          <w:rFonts w:hint="eastAsia" w:ascii="Arial Narrow" w:hAnsi="Arial Narrow" w:eastAsia="仿宋_GB2312" w:cs="Arial"/>
          <w:bCs/>
          <w:color w:val="000000"/>
          <w:sz w:val="30"/>
          <w:szCs w:val="30"/>
        </w:rPr>
        <w:t>、数控系统数据</w:t>
      </w:r>
      <w:r>
        <w:rPr>
          <w:rFonts w:ascii="Arial Narrow" w:hAnsi="Arial Narrow" w:eastAsia="仿宋_GB2312" w:cs="Arial"/>
          <w:bCs/>
          <w:color w:val="000000"/>
          <w:sz w:val="30"/>
          <w:szCs w:val="30"/>
        </w:rPr>
        <w:t>备份</w:t>
      </w:r>
      <w:r>
        <w:rPr>
          <w:rFonts w:hint="eastAsia" w:ascii="Arial Narrow" w:hAnsi="Arial Narrow" w:eastAsia="仿宋_GB2312" w:cs="Arial"/>
          <w:bCs/>
          <w:color w:val="000000"/>
          <w:sz w:val="30"/>
          <w:szCs w:val="30"/>
        </w:rPr>
        <w:t>、机床功能检查、故障排除及桁架上料流程设计与</w:t>
      </w:r>
      <w:r>
        <w:rPr>
          <w:rFonts w:ascii="Arial Narrow" w:hAnsi="Arial Narrow" w:eastAsia="仿宋_GB2312" w:cs="Arial"/>
          <w:bCs/>
          <w:color w:val="000000"/>
          <w:sz w:val="30"/>
          <w:szCs w:val="30"/>
        </w:rPr>
        <w:t>演示</w:t>
      </w:r>
      <w:r>
        <w:rPr>
          <w:rFonts w:hint="eastAsia" w:ascii="Arial Narrow" w:hAnsi="Arial Narrow" w:eastAsia="仿宋_GB2312" w:cs="Arial"/>
          <w:bCs/>
          <w:color w:val="000000"/>
          <w:sz w:val="30"/>
          <w:szCs w:val="30"/>
        </w:rPr>
        <w:t>、机床功能</w:t>
      </w:r>
      <w:r>
        <w:rPr>
          <w:rFonts w:ascii="Arial Narrow" w:hAnsi="Arial Narrow" w:eastAsia="仿宋_GB2312" w:cs="Arial"/>
          <w:bCs/>
          <w:color w:val="000000"/>
          <w:sz w:val="30"/>
          <w:szCs w:val="30"/>
        </w:rPr>
        <w:t>开发</w:t>
      </w:r>
      <w:r>
        <w:rPr>
          <w:rFonts w:hint="eastAsia" w:ascii="Arial Narrow" w:hAnsi="Arial Narrow" w:eastAsia="仿宋_GB2312" w:cs="Arial"/>
          <w:bCs/>
          <w:color w:val="000000"/>
          <w:sz w:val="30"/>
          <w:szCs w:val="30"/>
        </w:rPr>
        <w:t>能力等。</w:t>
      </w:r>
    </w:p>
    <w:p>
      <w:pPr>
        <w:autoSpaceDN w:val="0"/>
        <w:adjustRightInd w:val="0"/>
        <w:snapToGrid w:val="0"/>
        <w:spacing w:line="560" w:lineRule="exact"/>
        <w:ind w:firstLine="450" w:firstLineChars="150"/>
        <w:jc w:val="left"/>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3</w:t>
      </w:r>
      <w:r>
        <w:rPr>
          <w:rFonts w:hint="eastAsia" w:ascii="Arial Narrow" w:hAnsi="Arial Narrow" w:eastAsia="仿宋_GB2312" w:cs="Arial"/>
          <w:bCs/>
          <w:color w:val="000000"/>
          <w:sz w:val="30"/>
          <w:szCs w:val="30"/>
        </w:rPr>
        <w:t>、Y</w:t>
      </w:r>
      <w:r>
        <w:rPr>
          <w:rFonts w:ascii="Arial Narrow" w:hAnsi="Arial Narrow" w:eastAsia="仿宋_GB2312" w:cs="Arial"/>
          <w:bCs/>
          <w:color w:val="000000"/>
          <w:sz w:val="30"/>
          <w:szCs w:val="30"/>
        </w:rPr>
        <w:t>L-1500D</w:t>
      </w:r>
      <w:r>
        <w:rPr>
          <w:rFonts w:hint="eastAsia" w:ascii="Arial Narrow" w:hAnsi="Arial Narrow" w:eastAsia="仿宋_GB2312" w:cs="Arial"/>
          <w:bCs/>
          <w:color w:val="000000"/>
          <w:sz w:val="30"/>
          <w:szCs w:val="30"/>
        </w:rPr>
        <w:t>模块3</w:t>
      </w:r>
      <w:r>
        <w:rPr>
          <w:rFonts w:ascii="Arial Narrow" w:hAnsi="Arial Narrow" w:eastAsia="仿宋_GB2312" w:cs="Arial"/>
          <w:bCs/>
          <w:color w:val="000000"/>
          <w:sz w:val="30"/>
          <w:szCs w:val="30"/>
        </w:rPr>
        <w:t>5</w:t>
      </w:r>
      <w:r>
        <w:rPr>
          <w:rFonts w:hint="eastAsia" w:ascii="Arial Narrow" w:hAnsi="Arial Narrow" w:eastAsia="仿宋_GB2312" w:cs="Arial"/>
          <w:bCs/>
          <w:color w:val="000000"/>
          <w:sz w:val="30"/>
          <w:szCs w:val="30"/>
        </w:rPr>
        <w:t>%（时限</w:t>
      </w:r>
      <w:r>
        <w:rPr>
          <w:rFonts w:ascii="Arial Narrow" w:hAnsi="Arial Narrow" w:eastAsia="仿宋_GB2312" w:cs="Arial"/>
          <w:bCs/>
          <w:color w:val="000000"/>
          <w:sz w:val="30"/>
          <w:szCs w:val="30"/>
        </w:rPr>
        <w:t>1</w:t>
      </w:r>
      <w:r>
        <w:rPr>
          <w:rFonts w:hint="eastAsia" w:ascii="Arial Narrow" w:hAnsi="Arial Narrow" w:eastAsia="仿宋_GB2312" w:cs="Arial"/>
          <w:bCs/>
          <w:color w:val="000000"/>
          <w:sz w:val="30"/>
          <w:szCs w:val="30"/>
        </w:rPr>
        <w:t>个小时）</w:t>
      </w:r>
    </w:p>
    <w:p>
      <w:pPr>
        <w:autoSpaceDN w:val="0"/>
        <w:adjustRightInd w:val="0"/>
        <w:snapToGrid w:val="0"/>
        <w:spacing w:line="560" w:lineRule="exact"/>
        <w:ind w:firstLine="450" w:firstLineChars="150"/>
        <w:jc w:val="left"/>
        <w:rPr>
          <w:rFonts w:ascii="Arial Narrow" w:hAnsi="Arial Narrow" w:eastAsia="仿宋_GB2312" w:cs="Arial"/>
          <w:bCs/>
          <w:color w:val="000000"/>
          <w:sz w:val="30"/>
          <w:szCs w:val="30"/>
        </w:rPr>
      </w:pPr>
      <w:r>
        <w:rPr>
          <w:rFonts w:hint="eastAsia" w:ascii="Arial Narrow" w:hAnsi="Arial Narrow" w:eastAsia="仿宋_GB2312" w:cs="Arial"/>
          <w:bCs/>
          <w:color w:val="000000"/>
          <w:sz w:val="30"/>
          <w:szCs w:val="30"/>
        </w:rPr>
        <w:t>本模块比赛项目重在考察参赛选手对数控机床装调维修与维护保养、数控系统和工业机器人系统的集成与应用、设备组合联调、龙门</w:t>
      </w:r>
      <w:r>
        <w:rPr>
          <w:rFonts w:ascii="Arial Narrow" w:hAnsi="Arial Narrow" w:eastAsia="仿宋_GB2312" w:cs="Arial"/>
          <w:bCs/>
          <w:color w:val="000000"/>
          <w:sz w:val="30"/>
          <w:szCs w:val="30"/>
        </w:rPr>
        <w:t>铣床上下料流程</w:t>
      </w:r>
      <w:r>
        <w:rPr>
          <w:rFonts w:hint="eastAsia" w:ascii="Arial Narrow" w:hAnsi="Arial Narrow" w:eastAsia="仿宋_GB2312" w:cs="Arial"/>
          <w:bCs/>
          <w:color w:val="000000"/>
          <w:sz w:val="30"/>
          <w:szCs w:val="30"/>
        </w:rPr>
        <w:t>调试能力等。</w:t>
      </w:r>
    </w:p>
    <w:p>
      <w:pPr>
        <w:autoSpaceDN w:val="0"/>
        <w:adjustRightInd w:val="0"/>
        <w:snapToGrid w:val="0"/>
        <w:spacing w:line="560" w:lineRule="exact"/>
        <w:ind w:firstLine="600" w:firstLineChars="200"/>
        <w:jc w:val="left"/>
        <w:rPr>
          <w:rFonts w:ascii="Arial Narrow" w:hAnsi="Arial Narrow" w:eastAsia="仿宋_GB2312" w:cs="Arial"/>
          <w:bCs/>
          <w:color w:val="000000"/>
          <w:sz w:val="30"/>
          <w:szCs w:val="30"/>
        </w:rPr>
      </w:pPr>
      <w:r>
        <w:rPr>
          <w:rFonts w:hint="eastAsia" w:ascii="Arial Narrow" w:hAnsi="Arial Narrow" w:eastAsia="仿宋_GB2312" w:cs="Arial"/>
          <w:bCs/>
          <w:color w:val="000000"/>
          <w:sz w:val="30"/>
          <w:szCs w:val="30"/>
        </w:rPr>
        <w:t>参赛选手按照赛场提供的工作任务书要求在规定时间内，按照安全操作流程完成任务</w:t>
      </w:r>
      <w:r>
        <w:rPr>
          <w:rFonts w:ascii="Arial Narrow" w:hAnsi="Arial Narrow" w:eastAsia="仿宋_GB2312" w:cs="Arial"/>
          <w:bCs/>
          <w:color w:val="000000"/>
          <w:sz w:val="30"/>
          <w:szCs w:val="30"/>
        </w:rPr>
        <w:t>。</w:t>
      </w:r>
      <w:r>
        <w:rPr>
          <w:rFonts w:hint="eastAsia" w:ascii="Arial Narrow" w:hAnsi="Arial Narrow" w:eastAsia="仿宋_GB2312" w:cs="Arial"/>
          <w:bCs/>
          <w:color w:val="000000"/>
          <w:sz w:val="30"/>
          <w:szCs w:val="30"/>
        </w:rPr>
        <w:t>操作过程中要求参赛选手进行必要的安全检查、保证正确的仪器连接方式、操作步骤合理、故障点判断准确。裁判对整个作业过程和作业记录的完成情况以及故障初步检查和排除情况进行记录，现场确认评分。</w:t>
      </w:r>
    </w:p>
    <w:p>
      <w:pPr>
        <w:pStyle w:val="3"/>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五、竞赛规则</w:t>
      </w:r>
    </w:p>
    <w:p>
      <w:pPr>
        <w:tabs>
          <w:tab w:val="left" w:pos="2520"/>
        </w:tabs>
        <w:spacing w:line="560" w:lineRule="exact"/>
        <w:ind w:firstLine="600" w:firstLineChars="200"/>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竞赛流程：参赛队报到—赛前说明与答疑—正式比赛（期间组织观摩、交流活动）—比赛结束—专家</w:t>
      </w:r>
      <w:r>
        <w:rPr>
          <w:rFonts w:hint="eastAsia" w:ascii="Arial Narrow" w:hAnsi="Arial Narrow" w:eastAsia="仿宋_GB2312" w:cs="Arial"/>
          <w:bCs/>
          <w:color w:val="000000"/>
          <w:sz w:val="30"/>
          <w:szCs w:val="30"/>
        </w:rPr>
        <w:t>裁判</w:t>
      </w:r>
      <w:r>
        <w:rPr>
          <w:rFonts w:ascii="Arial Narrow" w:hAnsi="Arial Narrow" w:eastAsia="仿宋_GB2312" w:cs="Arial"/>
          <w:bCs/>
          <w:color w:val="000000"/>
          <w:sz w:val="30"/>
          <w:szCs w:val="30"/>
        </w:rPr>
        <w:t>进行评定——颁奖。</w:t>
      </w:r>
    </w:p>
    <w:p>
      <w:pPr>
        <w:tabs>
          <w:tab w:val="left" w:pos="2520"/>
        </w:tabs>
        <w:spacing w:line="560" w:lineRule="exact"/>
        <w:ind w:firstLine="600" w:firstLineChars="200"/>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竞赛</w:t>
      </w:r>
      <w:r>
        <w:rPr>
          <w:rFonts w:hint="eastAsia" w:ascii="Arial Narrow" w:hAnsi="Arial Narrow" w:eastAsia="仿宋_GB2312" w:cs="Arial"/>
          <w:bCs/>
          <w:color w:val="000000"/>
          <w:sz w:val="30"/>
          <w:szCs w:val="30"/>
        </w:rPr>
        <w:t>日程</w:t>
      </w:r>
      <w:r>
        <w:rPr>
          <w:rFonts w:ascii="Arial Narrow" w:hAnsi="Arial Narrow" w:eastAsia="仿宋_GB2312" w:cs="Arial"/>
          <w:bCs/>
          <w:color w:val="000000"/>
          <w:sz w:val="30"/>
          <w:szCs w:val="30"/>
        </w:rPr>
        <w:t>安排：</w:t>
      </w: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1560"/>
        <w:gridCol w:w="2127"/>
        <w:gridCol w:w="2976"/>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序号</w:t>
            </w:r>
          </w:p>
        </w:tc>
        <w:tc>
          <w:tcPr>
            <w:tcW w:w="1560"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日期</w:t>
            </w:r>
          </w:p>
        </w:tc>
        <w:tc>
          <w:tcPr>
            <w:tcW w:w="2127"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时间</w:t>
            </w:r>
          </w:p>
        </w:tc>
        <w:tc>
          <w:tcPr>
            <w:tcW w:w="2976"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内容</w:t>
            </w:r>
          </w:p>
        </w:tc>
        <w:tc>
          <w:tcPr>
            <w:tcW w:w="1043"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w:t>
            </w:r>
          </w:p>
        </w:tc>
        <w:tc>
          <w:tcPr>
            <w:tcW w:w="1560" w:type="dxa"/>
            <w:vMerge w:val="restart"/>
            <w:vAlign w:val="center"/>
          </w:tcPr>
          <w:p>
            <w:pPr>
              <w:snapToGrid w:val="0"/>
              <w:jc w:val="center"/>
              <w:rPr>
                <w:rFonts w:ascii="仿宋_GB2312" w:hAnsi="Times New Roman" w:eastAsia="仿宋_GB2312"/>
                <w:color w:val="000000"/>
                <w:kern w:val="0"/>
                <w:sz w:val="24"/>
              </w:rPr>
            </w:pPr>
            <w:r>
              <w:rPr>
                <w:rFonts w:hint="eastAsia" w:ascii="仿宋_GB2312" w:eastAsia="仿宋_GB2312" w:hAnsiTheme="minorEastAsia"/>
                <w:color w:val="000000"/>
                <w:kern w:val="0"/>
                <w:sz w:val="24"/>
              </w:rPr>
              <w:t>赛前一天</w:t>
            </w:r>
          </w:p>
        </w:tc>
        <w:tc>
          <w:tcPr>
            <w:tcW w:w="2127"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8:00-14:00</w:t>
            </w:r>
          </w:p>
        </w:tc>
        <w:tc>
          <w:tcPr>
            <w:tcW w:w="2976" w:type="dxa"/>
            <w:vAlign w:val="center"/>
          </w:tcPr>
          <w:p>
            <w:pPr>
              <w:snapToGrid w:val="0"/>
              <w:rPr>
                <w:rFonts w:ascii="仿宋_GB2312" w:hAnsi="Times New Roman" w:eastAsia="仿宋_GB2312"/>
                <w:color w:val="000000"/>
                <w:kern w:val="0"/>
                <w:sz w:val="24"/>
              </w:rPr>
            </w:pPr>
            <w:r>
              <w:rPr>
                <w:rFonts w:hint="eastAsia" w:ascii="仿宋_GB2312" w:eastAsia="仿宋_GB2312" w:hAnsiTheme="minorEastAsia"/>
                <w:color w:val="000000"/>
                <w:kern w:val="0"/>
                <w:sz w:val="24"/>
              </w:rPr>
              <w:t>报到</w:t>
            </w:r>
          </w:p>
        </w:tc>
        <w:tc>
          <w:tcPr>
            <w:tcW w:w="1043" w:type="dxa"/>
          </w:tcPr>
          <w:p>
            <w:pPr>
              <w:snapToGrid w:val="0"/>
              <w:jc w:val="left"/>
              <w:rPr>
                <w:rFonts w:ascii="仿宋_GB2312" w:hAnsi="Times New Roman" w:eastAsia="仿宋_GB2312"/>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2</w:t>
            </w:r>
          </w:p>
        </w:tc>
        <w:tc>
          <w:tcPr>
            <w:tcW w:w="1560" w:type="dxa"/>
            <w:vMerge w:val="continue"/>
            <w:vAlign w:val="center"/>
          </w:tcPr>
          <w:p>
            <w:pPr>
              <w:snapToGrid w:val="0"/>
              <w:jc w:val="center"/>
              <w:rPr>
                <w:rFonts w:ascii="仿宋_GB2312" w:hAnsi="Times New Roman" w:eastAsia="仿宋_GB2312"/>
                <w:color w:val="000000"/>
                <w:kern w:val="0"/>
                <w:sz w:val="24"/>
              </w:rPr>
            </w:pPr>
          </w:p>
        </w:tc>
        <w:tc>
          <w:tcPr>
            <w:tcW w:w="2127"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14:00-15:00</w:t>
            </w:r>
          </w:p>
        </w:tc>
        <w:tc>
          <w:tcPr>
            <w:tcW w:w="2976" w:type="dxa"/>
            <w:vAlign w:val="center"/>
          </w:tcPr>
          <w:p>
            <w:pPr>
              <w:snapToGrid w:val="0"/>
              <w:rPr>
                <w:rFonts w:ascii="仿宋_GB2312" w:hAnsi="Times New Roman" w:eastAsia="仿宋_GB2312"/>
                <w:color w:val="000000"/>
                <w:kern w:val="0"/>
                <w:sz w:val="24"/>
              </w:rPr>
            </w:pPr>
            <w:r>
              <w:rPr>
                <w:rFonts w:hint="eastAsia" w:ascii="仿宋_GB2312" w:eastAsia="仿宋_GB2312" w:hAnsiTheme="minorEastAsia"/>
                <w:color w:val="000000"/>
                <w:kern w:val="0"/>
                <w:sz w:val="24"/>
              </w:rPr>
              <w:t>赛前说明与答疑</w:t>
            </w:r>
          </w:p>
        </w:tc>
        <w:tc>
          <w:tcPr>
            <w:tcW w:w="1043" w:type="dxa"/>
          </w:tcPr>
          <w:p>
            <w:pPr>
              <w:snapToGrid w:val="0"/>
              <w:jc w:val="left"/>
              <w:rPr>
                <w:rFonts w:ascii="仿宋_GB2312" w:hAnsi="Times New Roman" w:eastAsia="仿宋_GB2312"/>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3</w:t>
            </w:r>
          </w:p>
        </w:tc>
        <w:tc>
          <w:tcPr>
            <w:tcW w:w="1560" w:type="dxa"/>
            <w:vMerge w:val="continue"/>
            <w:vAlign w:val="center"/>
          </w:tcPr>
          <w:p>
            <w:pPr>
              <w:snapToGrid w:val="0"/>
              <w:jc w:val="center"/>
              <w:rPr>
                <w:rFonts w:ascii="仿宋_GB2312" w:hAnsi="Times New Roman" w:eastAsia="仿宋_GB2312"/>
                <w:color w:val="000000"/>
                <w:kern w:val="0"/>
                <w:sz w:val="24"/>
              </w:rPr>
            </w:pPr>
          </w:p>
        </w:tc>
        <w:tc>
          <w:tcPr>
            <w:tcW w:w="2127"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15:00-16:30</w:t>
            </w:r>
          </w:p>
        </w:tc>
        <w:tc>
          <w:tcPr>
            <w:tcW w:w="2976" w:type="dxa"/>
            <w:vAlign w:val="center"/>
          </w:tcPr>
          <w:p>
            <w:pPr>
              <w:snapToGrid w:val="0"/>
              <w:rPr>
                <w:rFonts w:ascii="仿宋_GB2312" w:hAnsi="Times New Roman" w:eastAsia="仿宋_GB2312"/>
                <w:color w:val="000000"/>
                <w:kern w:val="0"/>
                <w:sz w:val="24"/>
              </w:rPr>
            </w:pPr>
            <w:r>
              <w:rPr>
                <w:rFonts w:hint="eastAsia" w:ascii="仿宋_GB2312" w:eastAsia="仿宋_GB2312" w:hAnsiTheme="minorEastAsia"/>
                <w:color w:val="000000"/>
                <w:kern w:val="0"/>
                <w:sz w:val="24"/>
              </w:rPr>
              <w:t>领队抽取抽签顺序号、工具检验</w:t>
            </w:r>
          </w:p>
        </w:tc>
        <w:tc>
          <w:tcPr>
            <w:tcW w:w="1043" w:type="dxa"/>
          </w:tcPr>
          <w:p>
            <w:pPr>
              <w:snapToGrid w:val="0"/>
              <w:jc w:val="left"/>
              <w:rPr>
                <w:rFonts w:ascii="仿宋_GB2312" w:hAnsi="Times New Roman" w:eastAsia="仿宋_GB2312"/>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4</w:t>
            </w:r>
          </w:p>
        </w:tc>
        <w:tc>
          <w:tcPr>
            <w:tcW w:w="1560" w:type="dxa"/>
            <w:vMerge w:val="restart"/>
            <w:vAlign w:val="center"/>
          </w:tcPr>
          <w:p>
            <w:pPr>
              <w:snapToGrid w:val="0"/>
              <w:jc w:val="center"/>
              <w:rPr>
                <w:rFonts w:ascii="仿宋_GB2312" w:hAnsi="Times New Roman" w:eastAsia="仿宋_GB2312"/>
                <w:kern w:val="0"/>
                <w:sz w:val="24"/>
              </w:rPr>
            </w:pPr>
            <w:r>
              <w:rPr>
                <w:rFonts w:hint="eastAsia" w:ascii="仿宋_GB2312" w:eastAsia="仿宋_GB2312" w:hAnsiTheme="minorEastAsia"/>
                <w:kern w:val="0"/>
                <w:sz w:val="24"/>
              </w:rPr>
              <w:t>竞赛第一天</w:t>
            </w: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15</w:t>
            </w:r>
            <w:r>
              <w:rPr>
                <w:rFonts w:hint="eastAsia" w:ascii="仿宋_GB2312" w:hAnsi="Times New Roman" w:eastAsia="仿宋_GB2312"/>
                <w:kern w:val="0"/>
                <w:sz w:val="24"/>
              </w:rPr>
              <w:t>-</w:t>
            </w: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25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5</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3</w:t>
            </w:r>
            <w:r>
              <w:rPr>
                <w:rFonts w:hint="eastAsia" w:ascii="仿宋_GB2312" w:hAnsi="Times New Roman" w:eastAsia="仿宋_GB2312"/>
                <w:kern w:val="0"/>
                <w:sz w:val="24"/>
              </w:rPr>
              <w:t>0-1</w:t>
            </w:r>
            <w:r>
              <w:rPr>
                <w:rFonts w:ascii="仿宋_GB2312" w:hAnsi="Times New Roman" w:eastAsia="仿宋_GB2312"/>
                <w:kern w:val="0"/>
                <w:sz w:val="24"/>
              </w:rPr>
              <w:t>3</w:t>
            </w:r>
            <w:r>
              <w:rPr>
                <w:rFonts w:hint="eastAsia" w:ascii="仿宋_GB2312" w:hAnsi="Times New Roman" w:eastAsia="仿宋_GB2312"/>
                <w:kern w:val="0"/>
                <w:sz w:val="24"/>
              </w:rPr>
              <w:t>:00</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实际操作比赛第一场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6</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:00-13:</w:t>
            </w:r>
            <w:r>
              <w:rPr>
                <w:rFonts w:ascii="仿宋_GB2312" w:hAnsi="Times New Roman" w:eastAsia="仿宋_GB2312"/>
                <w:kern w:val="0"/>
                <w:sz w:val="24"/>
              </w:rPr>
              <w:t>15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设备恢复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7</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13:</w:t>
            </w:r>
            <w:r>
              <w:rPr>
                <w:rFonts w:ascii="仿宋_GB2312" w:hAnsi="Times New Roman" w:eastAsia="仿宋_GB2312"/>
                <w:kern w:val="0"/>
                <w:sz w:val="24"/>
              </w:rPr>
              <w:t>00</w:t>
            </w: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8</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5-16:45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实际操作比赛第二场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9</w:t>
            </w:r>
          </w:p>
        </w:tc>
        <w:tc>
          <w:tcPr>
            <w:tcW w:w="1560" w:type="dxa"/>
            <w:vMerge w:val="restart"/>
            <w:vAlign w:val="center"/>
          </w:tcPr>
          <w:p>
            <w:pPr>
              <w:snapToGrid w:val="0"/>
              <w:jc w:val="center"/>
              <w:rPr>
                <w:rFonts w:ascii="仿宋_GB2312" w:hAnsi="Times New Roman" w:eastAsia="仿宋_GB2312"/>
                <w:kern w:val="0"/>
                <w:sz w:val="24"/>
              </w:rPr>
            </w:pPr>
            <w:r>
              <w:rPr>
                <w:rFonts w:hint="eastAsia" w:ascii="仿宋_GB2312" w:eastAsia="仿宋_GB2312" w:hAnsiTheme="minorEastAsia"/>
                <w:kern w:val="0"/>
                <w:sz w:val="24"/>
              </w:rPr>
              <w:t>竞赛二天</w:t>
            </w: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15</w:t>
            </w:r>
            <w:r>
              <w:rPr>
                <w:rFonts w:hint="eastAsia" w:ascii="仿宋_GB2312" w:hAnsi="Times New Roman" w:eastAsia="仿宋_GB2312"/>
                <w:kern w:val="0"/>
                <w:sz w:val="24"/>
              </w:rPr>
              <w:t>-</w:t>
            </w: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25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10</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3</w:t>
            </w:r>
            <w:r>
              <w:rPr>
                <w:rFonts w:hint="eastAsia" w:ascii="仿宋_GB2312" w:hAnsi="Times New Roman" w:eastAsia="仿宋_GB2312"/>
                <w:kern w:val="0"/>
                <w:sz w:val="24"/>
              </w:rPr>
              <w:t>0-1</w:t>
            </w:r>
            <w:r>
              <w:rPr>
                <w:rFonts w:ascii="仿宋_GB2312" w:hAnsi="Times New Roman" w:eastAsia="仿宋_GB2312"/>
                <w:kern w:val="0"/>
                <w:sz w:val="24"/>
              </w:rPr>
              <w:t>3</w:t>
            </w:r>
            <w:r>
              <w:rPr>
                <w:rFonts w:hint="eastAsia" w:ascii="仿宋_GB2312" w:hAnsi="Times New Roman" w:eastAsia="仿宋_GB2312"/>
                <w:kern w:val="0"/>
                <w:sz w:val="24"/>
              </w:rPr>
              <w:t>:00</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实际操作比赛第三场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11</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:00-13:</w:t>
            </w:r>
            <w:r>
              <w:rPr>
                <w:rFonts w:ascii="仿宋_GB2312" w:hAnsi="Times New Roman" w:eastAsia="仿宋_GB2312"/>
                <w:kern w:val="0"/>
                <w:sz w:val="24"/>
              </w:rPr>
              <w:t>15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设备恢复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12</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13:</w:t>
            </w:r>
            <w:r>
              <w:rPr>
                <w:rFonts w:ascii="仿宋_GB2312" w:hAnsi="Times New Roman" w:eastAsia="仿宋_GB2312"/>
                <w:kern w:val="0"/>
                <w:sz w:val="24"/>
              </w:rPr>
              <w:t>00</w:t>
            </w: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13</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5-16:45</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实际操作比赛第四场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14</w:t>
            </w:r>
          </w:p>
        </w:tc>
        <w:tc>
          <w:tcPr>
            <w:tcW w:w="1560" w:type="dxa"/>
            <w:vMerge w:val="restart"/>
            <w:vAlign w:val="center"/>
          </w:tcPr>
          <w:p>
            <w:pPr>
              <w:snapToGrid w:val="0"/>
              <w:jc w:val="center"/>
              <w:rPr>
                <w:rFonts w:ascii="仿宋_GB2312" w:hAnsi="Times New Roman" w:eastAsia="仿宋_GB2312"/>
                <w:color w:val="000000"/>
                <w:kern w:val="0"/>
                <w:sz w:val="24"/>
              </w:rPr>
            </w:pPr>
            <w:r>
              <w:rPr>
                <w:rFonts w:hint="eastAsia" w:ascii="仿宋_GB2312" w:eastAsia="仿宋_GB2312" w:hAnsiTheme="minorEastAsia"/>
                <w:color w:val="000000"/>
                <w:kern w:val="0"/>
                <w:sz w:val="24"/>
              </w:rPr>
              <w:t>赛后一天</w:t>
            </w: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9:00-10:00</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闭赛与颁奖仪式</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15</w:t>
            </w:r>
          </w:p>
        </w:tc>
        <w:tc>
          <w:tcPr>
            <w:tcW w:w="1560" w:type="dxa"/>
            <w:vMerge w:val="continue"/>
            <w:vAlign w:val="center"/>
          </w:tcPr>
          <w:p>
            <w:pPr>
              <w:snapToGrid w:val="0"/>
              <w:jc w:val="center"/>
              <w:rPr>
                <w:rFonts w:ascii="仿宋_GB2312" w:hAnsi="Times New Roman" w:eastAsia="仿宋_GB2312"/>
                <w:color w:val="000000"/>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10:00</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结束返程</w:t>
            </w:r>
          </w:p>
        </w:tc>
        <w:tc>
          <w:tcPr>
            <w:tcW w:w="1043" w:type="dxa"/>
          </w:tcPr>
          <w:p>
            <w:pPr>
              <w:snapToGrid w:val="0"/>
              <w:jc w:val="left"/>
              <w:rPr>
                <w:rFonts w:ascii="仿宋_GB2312" w:hAnsi="Times New Roman" w:eastAsia="仿宋_GB2312"/>
                <w:color w:val="000000"/>
                <w:kern w:val="0"/>
                <w:sz w:val="24"/>
              </w:rPr>
            </w:pPr>
          </w:p>
        </w:tc>
      </w:tr>
    </w:tbl>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六、技术规范</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（一）比赛要求</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1.职业道德</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（1）敬业爱岗，忠于职守，严于律已，刻苦钻研；</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（2）勤于学习，善于思考，勇于探索，敏于创新；</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（3）认真负责，吃苦耐劳，团结协作，精益求精；</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（4）遵守操作规程，安全、文明生产；</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（5）着装规范整洁，爱护设备，保持工作环境清洁有序。</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2.相关知识与技能</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（1）数控机床电气原理；</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（2）数控机床机械结构，安装，检测，调试；</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（3）数控装置原理、结构，交流伺服驱动系统原理和结构；</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（4）数控加工编程技术，数控加工工艺方法；</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（5）数控机床故障诊断和排除；</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（6）数控机床精度检验、补偿；</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（7）数控机床PMC的修改调试</w:t>
      </w:r>
      <w:r>
        <w:rPr>
          <w:rFonts w:hint="eastAsia" w:ascii="Times New Roman" w:hAnsi="Times New Roman" w:eastAsia="仿宋_GB2312"/>
          <w:bCs/>
          <w:sz w:val="30"/>
          <w:szCs w:val="30"/>
        </w:rPr>
        <w:t>；</w:t>
      </w:r>
    </w:p>
    <w:p>
      <w:pPr>
        <w:pStyle w:val="15"/>
        <w:adjustRightInd w:val="0"/>
        <w:snapToGrid w:val="0"/>
        <w:spacing w:line="560" w:lineRule="exact"/>
        <w:ind w:firstLine="600"/>
        <w:jc w:val="left"/>
        <w:rPr>
          <w:rFonts w:ascii="Arial Narrow" w:hAnsi="Arial Narrow" w:eastAsia="仿宋_GB2312" w:cs="Arial"/>
          <w:bCs/>
          <w:color w:val="000000"/>
          <w:sz w:val="30"/>
          <w:szCs w:val="30"/>
        </w:rPr>
      </w:pPr>
      <w:r>
        <w:rPr>
          <w:rFonts w:hint="eastAsia" w:ascii="Times New Roman" w:hAnsi="Times New Roman" w:eastAsia="仿宋_GB2312"/>
          <w:bCs/>
          <w:sz w:val="30"/>
          <w:szCs w:val="30"/>
        </w:rPr>
        <w:t>（8）</w:t>
      </w:r>
      <w:r>
        <w:rPr>
          <w:rFonts w:hint="eastAsia" w:ascii="Arial Narrow" w:hAnsi="Arial Narrow" w:eastAsia="仿宋_GB2312" w:cs="Arial"/>
          <w:bCs/>
          <w:color w:val="000000"/>
          <w:sz w:val="30"/>
          <w:szCs w:val="30"/>
        </w:rPr>
        <w:t>工业机器人系统的集成与应用</w:t>
      </w:r>
      <w:r>
        <w:rPr>
          <w:rFonts w:hint="eastAsia" w:ascii="Times New Roman" w:hAnsi="Times New Roman" w:eastAsia="仿宋_GB2312"/>
          <w:bCs/>
          <w:sz w:val="30"/>
          <w:szCs w:val="30"/>
        </w:rPr>
        <w:t>；</w:t>
      </w:r>
    </w:p>
    <w:p>
      <w:pPr>
        <w:pStyle w:val="15"/>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9</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机器人</w:t>
      </w:r>
      <w:r>
        <w:rPr>
          <w:rFonts w:ascii="Arial Narrow" w:hAnsi="Arial Narrow" w:eastAsia="仿宋_GB2312" w:cs="Arial"/>
          <w:bCs/>
          <w:color w:val="000000"/>
          <w:sz w:val="30"/>
          <w:szCs w:val="30"/>
        </w:rPr>
        <w:t>夹具的安装与控制</w:t>
      </w:r>
      <w:r>
        <w:rPr>
          <w:rFonts w:hint="eastAsia" w:ascii="Times New Roman" w:hAnsi="Times New Roman" w:eastAsia="仿宋_GB2312"/>
          <w:bCs/>
          <w:sz w:val="30"/>
          <w:szCs w:val="30"/>
        </w:rPr>
        <w:t>；</w:t>
      </w:r>
    </w:p>
    <w:p>
      <w:pPr>
        <w:pStyle w:val="15"/>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10</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机器人示教</w:t>
      </w:r>
      <w:r>
        <w:rPr>
          <w:rFonts w:ascii="Arial Narrow" w:hAnsi="Arial Narrow" w:eastAsia="仿宋_GB2312" w:cs="Arial"/>
          <w:bCs/>
          <w:color w:val="000000"/>
          <w:sz w:val="30"/>
          <w:szCs w:val="30"/>
        </w:rPr>
        <w:t>编程和调试</w:t>
      </w:r>
      <w:r>
        <w:rPr>
          <w:rFonts w:hint="eastAsia" w:ascii="Times New Roman" w:hAnsi="Times New Roman" w:eastAsia="仿宋_GB2312"/>
          <w:bCs/>
          <w:sz w:val="30"/>
          <w:szCs w:val="30"/>
        </w:rPr>
        <w:t>；</w:t>
      </w:r>
    </w:p>
    <w:p>
      <w:pPr>
        <w:pStyle w:val="15"/>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11</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设备组合联调</w:t>
      </w:r>
      <w:r>
        <w:rPr>
          <w:rFonts w:hint="eastAsia" w:ascii="Times New Roman" w:hAnsi="Times New Roman" w:eastAsia="仿宋_GB2312"/>
          <w:bCs/>
          <w:sz w:val="30"/>
          <w:szCs w:val="30"/>
        </w:rPr>
        <w:t>；</w:t>
      </w:r>
    </w:p>
    <w:p>
      <w:pPr>
        <w:pStyle w:val="15"/>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12</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智能</w:t>
      </w:r>
      <w:r>
        <w:rPr>
          <w:rFonts w:ascii="Arial Narrow" w:hAnsi="Arial Narrow" w:eastAsia="仿宋_GB2312" w:cs="Arial"/>
          <w:bCs/>
          <w:color w:val="000000"/>
          <w:sz w:val="30"/>
          <w:szCs w:val="30"/>
        </w:rPr>
        <w:t>制造生产</w:t>
      </w:r>
      <w:r>
        <w:rPr>
          <w:rFonts w:hint="eastAsia" w:ascii="Arial Narrow" w:hAnsi="Arial Narrow" w:eastAsia="仿宋_GB2312" w:cs="Arial"/>
          <w:bCs/>
          <w:color w:val="000000"/>
          <w:sz w:val="30"/>
          <w:szCs w:val="30"/>
        </w:rPr>
        <w:t>管控</w:t>
      </w:r>
      <w:r>
        <w:rPr>
          <w:rFonts w:hint="eastAsia" w:ascii="Times New Roman" w:hAnsi="Times New Roman" w:eastAsia="仿宋_GB2312"/>
          <w:bCs/>
          <w:sz w:val="30"/>
          <w:szCs w:val="30"/>
        </w:rPr>
        <w:t>；</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（二）比赛环境</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1.比赛现场提供</w:t>
      </w:r>
      <w:r>
        <w:rPr>
          <w:rFonts w:hint="eastAsia" w:ascii="Times New Roman" w:hAnsi="Times New Roman" w:eastAsia="仿宋_GB2312"/>
          <w:bCs/>
          <w:sz w:val="30"/>
          <w:szCs w:val="30"/>
        </w:rPr>
        <w:t>高端</w:t>
      </w:r>
      <w:r>
        <w:rPr>
          <w:rFonts w:ascii="Times New Roman" w:hAnsi="Times New Roman" w:eastAsia="仿宋_GB2312"/>
          <w:bCs/>
          <w:sz w:val="30"/>
          <w:szCs w:val="30"/>
        </w:rPr>
        <w:t>数控</w:t>
      </w:r>
      <w:r>
        <w:rPr>
          <w:rFonts w:hint="eastAsia" w:ascii="Times New Roman" w:hAnsi="Times New Roman" w:eastAsia="仿宋_GB2312"/>
          <w:bCs/>
          <w:sz w:val="30"/>
          <w:szCs w:val="30"/>
        </w:rPr>
        <w:t>机床、</w:t>
      </w:r>
      <w:r>
        <w:rPr>
          <w:rFonts w:ascii="Times New Roman" w:hAnsi="Times New Roman" w:eastAsia="仿宋_GB2312"/>
          <w:bCs/>
          <w:sz w:val="30"/>
          <w:szCs w:val="30"/>
        </w:rPr>
        <w:t>电气柜</w:t>
      </w:r>
      <w:r>
        <w:rPr>
          <w:rFonts w:hint="eastAsia" w:ascii="Times New Roman" w:hAnsi="Times New Roman" w:eastAsia="仿宋_GB2312"/>
          <w:bCs/>
          <w:sz w:val="30"/>
          <w:szCs w:val="30"/>
        </w:rPr>
        <w:t>、机器人</w:t>
      </w:r>
      <w:r>
        <w:rPr>
          <w:rFonts w:ascii="Times New Roman" w:hAnsi="Times New Roman" w:eastAsia="仿宋_GB2312"/>
          <w:bCs/>
          <w:sz w:val="30"/>
          <w:szCs w:val="30"/>
        </w:rPr>
        <w:t>。</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2.每个比赛工位标明编号。</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3.每个比赛工位配有工作台，供选手书写、摆放工、量、刀具。</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4.每个比赛工位配有相应数量的清洁器具。</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5.赛场提供稳定的水、电、气源和供电应急设备，并有保安、公安、消防、设备维修和电力抢险人员待命，以防突发事件。</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6.维修服务、医疗、生活补给站等公共服务设施，为选手和赛场人员提供服务。</w:t>
      </w:r>
    </w:p>
    <w:p>
      <w:pPr>
        <w:pStyle w:val="15"/>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7.工</w:t>
      </w:r>
      <w:r>
        <w:rPr>
          <w:rFonts w:hint="eastAsia" w:ascii="Times New Roman" w:hAnsi="Times New Roman" w:eastAsia="仿宋_GB2312"/>
          <w:bCs/>
          <w:sz w:val="30"/>
          <w:szCs w:val="30"/>
        </w:rPr>
        <w:t>位</w:t>
      </w:r>
      <w:r>
        <w:rPr>
          <w:rFonts w:ascii="Times New Roman" w:hAnsi="Times New Roman" w:eastAsia="仿宋_GB2312"/>
          <w:bCs/>
          <w:sz w:val="30"/>
          <w:szCs w:val="30"/>
        </w:rPr>
        <w:t>相对独立，确保选手独立参加比赛，不受外界影响。</w:t>
      </w:r>
    </w:p>
    <w:p>
      <w:pPr>
        <w:pStyle w:val="15"/>
        <w:adjustRightInd w:val="0"/>
        <w:snapToGrid w:val="0"/>
        <w:spacing w:line="560" w:lineRule="exact"/>
        <w:ind w:firstLine="600"/>
        <w:jc w:val="left"/>
        <w:rPr>
          <w:rFonts w:ascii="Times New Roman" w:hAnsi="Times New Roman" w:eastAsia="仿宋_GB2312"/>
          <w:bCs/>
          <w:sz w:val="30"/>
          <w:szCs w:val="30"/>
        </w:rPr>
      </w:pPr>
      <w:bookmarkStart w:id="0" w:name="_Toc477270896"/>
      <w:r>
        <w:rPr>
          <w:rFonts w:ascii="Times New Roman" w:hAnsi="Times New Roman" w:eastAsia="仿宋_GB2312"/>
          <w:bCs/>
          <w:sz w:val="30"/>
          <w:szCs w:val="30"/>
        </w:rPr>
        <w:t>（三）参考相关标准</w:t>
      </w:r>
      <w:bookmarkEnd w:id="0"/>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1.GB/T 3168  数字控制机床操作指示形象化符号</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2.GB/T 4728（所有部分）电气简图用图形符号</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3.GB 4884 绝缘导线的标记</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4.JB/T  2739 工业机械电气图用图形符号</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5.JB/T  2740 工业机械电气设备电气图、图解和表的绘制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6.JB/T 10273 数控机床交流主轴电动机通用技术条件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7.JB/T 10274 数控机床交流伺服电动机通用技术条件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8.JB/T 10275 数控机床交流主轴驱动单元通用技术条件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9.JB/T 10276 数控机床交流伺服驱动单元通用技术条件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10.GB-T20957[2].1-2007《精密加工中心检验条件-立式或带垂直主回转轴万能主轴头机床几何精度检验（垂直Z轴）》</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11.GB-T20957[4].1-2007《精密加工中心检验条件-线性和回转轴线的定位精度和重复定位精度检验》</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12.GB-T20957[7].1-2007《精密加工中心检验条件-精加工检验试件精度检验》</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13.JB/T8801-1998《加工中心技术条件》</w:t>
      </w:r>
    </w:p>
    <w:p>
      <w:pPr>
        <w:snapToGrid w:val="0"/>
        <w:spacing w:line="560" w:lineRule="exact"/>
        <w:ind w:firstLine="600" w:firstLineChars="200"/>
        <w:rPr>
          <w:rFonts w:ascii="Times New Roman" w:hAnsi="Times New Roman" w:eastAsia="仿宋_GB2312"/>
          <w:bCs/>
          <w:sz w:val="30"/>
          <w:szCs w:val="30"/>
        </w:rPr>
      </w:pPr>
      <w:r>
        <w:rPr>
          <w:rFonts w:ascii="Times New Roman" w:hAnsi="Times New Roman" w:eastAsia="仿宋_GB2312"/>
          <w:bCs/>
          <w:sz w:val="30"/>
          <w:szCs w:val="30"/>
        </w:rPr>
        <w:t>14.GB</w:t>
      </w:r>
      <w:r>
        <w:rPr>
          <w:rFonts w:hint="eastAsia" w:ascii="Times New Roman" w:hAnsi="Times New Roman" w:eastAsia="仿宋_GB2312"/>
          <w:bCs/>
          <w:sz w:val="30"/>
          <w:szCs w:val="30"/>
        </w:rPr>
        <w:t>-</w:t>
      </w:r>
      <w:r>
        <w:rPr>
          <w:rFonts w:ascii="Times New Roman" w:hAnsi="Times New Roman" w:eastAsia="仿宋_GB2312"/>
          <w:bCs/>
          <w:sz w:val="30"/>
          <w:szCs w:val="30"/>
        </w:rPr>
        <w:t>5226. 1-2002 机械安全机械电气设备 :通用技术条件</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15.工业控制系统信息安全</w:t>
      </w:r>
      <w:r>
        <w:rPr>
          <w:rFonts w:ascii="Times New Roman" w:hAnsi="Times New Roman" w:eastAsia="仿宋_GB2312"/>
          <w:bCs/>
          <w:sz w:val="30"/>
          <w:szCs w:val="30"/>
        </w:rPr>
        <w:t xml:space="preserve">  GB/T 30976.1-30976.2</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16.工业机器人坐标系和运动命名原则</w:t>
      </w:r>
      <w:r>
        <w:rPr>
          <w:rFonts w:ascii="Times New Roman" w:hAnsi="Times New Roman" w:eastAsia="仿宋_GB2312"/>
          <w:bCs/>
          <w:sz w:val="30"/>
          <w:szCs w:val="30"/>
        </w:rPr>
        <w:t xml:space="preserve">  GB/T 16977-2005</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17.工业机器人编程和操作图形用户接口</w:t>
      </w:r>
      <w:r>
        <w:rPr>
          <w:rFonts w:ascii="Times New Roman" w:hAnsi="Times New Roman" w:eastAsia="仿宋_GB2312"/>
          <w:bCs/>
          <w:sz w:val="30"/>
          <w:szCs w:val="30"/>
        </w:rPr>
        <w:t xml:space="preserve"> GB/T 19399-2003</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18.工业机器人安全规范</w:t>
      </w:r>
      <w:r>
        <w:rPr>
          <w:rFonts w:ascii="Times New Roman" w:hAnsi="Times New Roman" w:eastAsia="仿宋_GB2312"/>
          <w:bCs/>
          <w:sz w:val="30"/>
          <w:szCs w:val="30"/>
        </w:rPr>
        <w:t xml:space="preserve">  GB 11291-1997</w:t>
      </w:r>
    </w:p>
    <w:p>
      <w:pPr>
        <w:snapToGrid w:val="0"/>
        <w:spacing w:line="540" w:lineRule="exact"/>
        <w:ind w:firstLine="600" w:firstLineChars="200"/>
        <w:rPr>
          <w:rFonts w:ascii="Arial Narrow" w:hAnsi="Arial Narrow" w:eastAsia="仿宋_GB2312" w:cs="Arial"/>
          <w:color w:val="000000"/>
          <w:sz w:val="30"/>
          <w:szCs w:val="30"/>
        </w:rPr>
      </w:pPr>
      <w:r>
        <w:rPr>
          <w:rFonts w:hint="eastAsia" w:ascii="Times New Roman" w:hAnsi="Times New Roman" w:eastAsia="仿宋_GB2312"/>
          <w:bCs/>
          <w:sz w:val="30"/>
          <w:szCs w:val="30"/>
        </w:rPr>
        <w:t>19.工业机器人通用技术标准</w:t>
      </w:r>
      <w:r>
        <w:rPr>
          <w:rFonts w:ascii="Times New Roman" w:hAnsi="Times New Roman" w:eastAsia="仿宋_GB2312"/>
          <w:bCs/>
          <w:sz w:val="30"/>
          <w:szCs w:val="30"/>
        </w:rPr>
        <w:t xml:space="preserve">  GB/T 14284-1993</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七、技术平台</w:t>
      </w:r>
    </w:p>
    <w:p>
      <w:pPr>
        <w:snapToGrid w:val="0"/>
        <w:spacing w:line="540" w:lineRule="exact"/>
        <w:ind w:firstLine="600" w:firstLineChars="200"/>
        <w:rPr>
          <w:rFonts w:ascii="Times New Roman" w:hAnsi="Arial Narrow" w:eastAsia="仿宋_GB2312"/>
          <w:sz w:val="30"/>
          <w:szCs w:val="30"/>
        </w:rPr>
      </w:pPr>
      <w:r>
        <w:rPr>
          <w:rFonts w:hint="eastAsia" w:ascii="Times New Roman" w:hAnsi="Arial Narrow" w:eastAsia="仿宋_GB2312"/>
          <w:sz w:val="30"/>
          <w:szCs w:val="30"/>
        </w:rPr>
        <w:t>比赛装备采</w:t>
      </w:r>
      <w:r>
        <w:rPr>
          <w:rFonts w:hint="eastAsia" w:ascii="仿宋_GB2312" w:hAnsi="仿宋" w:eastAsia="仿宋_GB2312"/>
          <w:kern w:val="0"/>
          <w:sz w:val="30"/>
          <w:szCs w:val="30"/>
        </w:rPr>
        <w:t>用</w:t>
      </w:r>
      <w:r>
        <w:rPr>
          <w:rFonts w:hint="eastAsia" w:ascii="Times New Roman" w:hAnsi="Arial Narrow" w:eastAsia="仿宋_GB2312"/>
          <w:sz w:val="30"/>
          <w:szCs w:val="30"/>
        </w:rPr>
        <w:t>YL-1500B型工业机器人搬运实训设备、YL-1500C型桁架机械手上下料实训设备、YL-1500D型龙门式铣床上下料实训设备。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3564"/>
        <w:gridCol w:w="2450"/>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42" w:type="dxa"/>
          </w:tcPr>
          <w:p>
            <w:pPr>
              <w:jc w:val="center"/>
              <w:rPr>
                <w:rFonts w:ascii="Times New Roman" w:hAnsi="Arial Narrow" w:eastAsia="仿宋_GB2312"/>
                <w:sz w:val="30"/>
                <w:szCs w:val="30"/>
              </w:rPr>
            </w:pPr>
            <w:r>
              <w:rPr>
                <w:rFonts w:hint="eastAsia" w:ascii="Times New Roman" w:hAnsi="Arial Narrow" w:eastAsia="仿宋_GB2312"/>
                <w:sz w:val="30"/>
                <w:szCs w:val="30"/>
              </w:rPr>
              <w:t>序号</w:t>
            </w:r>
          </w:p>
        </w:tc>
        <w:tc>
          <w:tcPr>
            <w:tcW w:w="3969" w:type="dxa"/>
          </w:tcPr>
          <w:p>
            <w:pPr>
              <w:jc w:val="center"/>
              <w:rPr>
                <w:rFonts w:ascii="Times New Roman" w:hAnsi="Arial Narrow" w:eastAsia="仿宋_GB2312"/>
                <w:sz w:val="30"/>
                <w:szCs w:val="30"/>
              </w:rPr>
            </w:pPr>
            <w:r>
              <w:rPr>
                <w:rFonts w:hint="eastAsia" w:ascii="Times New Roman" w:hAnsi="Arial Narrow" w:eastAsia="仿宋_GB2312"/>
                <w:sz w:val="30"/>
                <w:szCs w:val="30"/>
              </w:rPr>
              <w:t>名称</w:t>
            </w:r>
          </w:p>
        </w:tc>
        <w:tc>
          <w:tcPr>
            <w:tcW w:w="2835" w:type="dxa"/>
          </w:tcPr>
          <w:p>
            <w:pPr>
              <w:jc w:val="center"/>
              <w:rPr>
                <w:rFonts w:ascii="Times New Roman" w:hAnsi="Arial Narrow" w:eastAsia="仿宋_GB2312"/>
                <w:sz w:val="30"/>
                <w:szCs w:val="30"/>
              </w:rPr>
            </w:pPr>
            <w:r>
              <w:rPr>
                <w:rFonts w:hint="eastAsia" w:ascii="Times New Roman" w:hAnsi="Arial Narrow" w:eastAsia="仿宋_GB2312"/>
                <w:sz w:val="30"/>
                <w:szCs w:val="30"/>
              </w:rPr>
              <w:t>系统</w:t>
            </w:r>
          </w:p>
        </w:tc>
        <w:tc>
          <w:tcPr>
            <w:tcW w:w="1560" w:type="dxa"/>
          </w:tcPr>
          <w:p>
            <w:pPr>
              <w:jc w:val="center"/>
              <w:rPr>
                <w:rFonts w:ascii="Times New Roman" w:hAnsi="Arial Narrow" w:eastAsia="仿宋_GB2312"/>
                <w:sz w:val="30"/>
                <w:szCs w:val="30"/>
              </w:rPr>
            </w:pPr>
            <w:r>
              <w:rPr>
                <w:rFonts w:hint="eastAsia" w:ascii="Times New Roman" w:hAnsi="Arial Narrow" w:eastAsia="仿宋_GB2312"/>
                <w:sz w:val="30"/>
                <w:szCs w:val="30"/>
              </w:rPr>
              <w:t>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1</w:t>
            </w:r>
          </w:p>
        </w:tc>
        <w:tc>
          <w:tcPr>
            <w:tcW w:w="3969"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YL-1500B型工业机器人搬运实训设备</w:t>
            </w:r>
          </w:p>
        </w:tc>
        <w:tc>
          <w:tcPr>
            <w:tcW w:w="2835" w:type="dxa"/>
            <w:vAlign w:val="center"/>
          </w:tcPr>
          <w:p>
            <w:pPr>
              <w:jc w:val="center"/>
              <w:rPr>
                <w:rFonts w:ascii="Times New Roman" w:hAnsi="Arial Narrow" w:eastAsia="仿宋_GB2312"/>
                <w:sz w:val="30"/>
                <w:szCs w:val="30"/>
              </w:rPr>
            </w:pPr>
          </w:p>
        </w:tc>
        <w:tc>
          <w:tcPr>
            <w:tcW w:w="1560" w:type="dxa"/>
            <w:vAlign w:val="center"/>
          </w:tcPr>
          <w:p>
            <w:pPr>
              <w:jc w:val="center"/>
              <w:rPr>
                <w:rFonts w:ascii="仿宋" w:hAnsi="仿宋" w:eastAsia="仿宋" w:cs="宋体"/>
                <w:sz w:val="30"/>
                <w:szCs w:val="30"/>
              </w:rPr>
            </w:pPr>
            <w:r>
              <w:rPr>
                <w:rFonts w:hint="eastAsia" w:ascii="仿宋" w:hAnsi="仿宋" w:eastAsia="仿宋" w:cs="宋体"/>
                <w:sz w:val="30"/>
                <w:szCs w:val="30"/>
              </w:rPr>
              <w:t>发那科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2</w:t>
            </w:r>
          </w:p>
        </w:tc>
        <w:tc>
          <w:tcPr>
            <w:tcW w:w="3969"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YL-1500C型桁架机械手上下料实训设备</w:t>
            </w:r>
          </w:p>
        </w:tc>
        <w:tc>
          <w:tcPr>
            <w:tcW w:w="2835" w:type="dxa"/>
            <w:vAlign w:val="center"/>
          </w:tcPr>
          <w:p>
            <w:pPr>
              <w:jc w:val="center"/>
              <w:rPr>
                <w:rFonts w:ascii="仿宋" w:hAnsi="仿宋" w:eastAsia="仿宋" w:cs="宋体"/>
                <w:sz w:val="30"/>
                <w:szCs w:val="30"/>
              </w:rPr>
            </w:pPr>
            <w:r>
              <w:rPr>
                <w:rFonts w:hint="eastAsia" w:ascii="仿宋" w:hAnsi="仿宋" w:eastAsia="仿宋" w:cs="宋体"/>
                <w:sz w:val="30"/>
                <w:szCs w:val="30"/>
              </w:rPr>
              <w:t>发那科0i系列</w:t>
            </w:r>
          </w:p>
          <w:p>
            <w:pPr>
              <w:jc w:val="center"/>
              <w:rPr>
                <w:rFonts w:ascii="仿宋" w:hAnsi="仿宋" w:eastAsia="仿宋" w:cs="宋体"/>
                <w:sz w:val="30"/>
                <w:szCs w:val="30"/>
              </w:rPr>
            </w:pPr>
          </w:p>
        </w:tc>
        <w:tc>
          <w:tcPr>
            <w:tcW w:w="1560" w:type="dxa"/>
            <w:vAlign w:val="center"/>
          </w:tcPr>
          <w:p>
            <w:pPr>
              <w:jc w:val="center"/>
              <w:rPr>
                <w:rFonts w:ascii="Times New Roman" w:hAnsi="Arial Narrow"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3</w:t>
            </w:r>
          </w:p>
        </w:tc>
        <w:tc>
          <w:tcPr>
            <w:tcW w:w="3969"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YL-1500D型龙门式铣床上下料实训设备</w:t>
            </w:r>
          </w:p>
        </w:tc>
        <w:tc>
          <w:tcPr>
            <w:tcW w:w="2835" w:type="dxa"/>
            <w:vAlign w:val="center"/>
          </w:tcPr>
          <w:p>
            <w:pPr>
              <w:jc w:val="center"/>
              <w:rPr>
                <w:rFonts w:ascii="仿宋" w:hAnsi="仿宋" w:eastAsia="仿宋" w:cs="宋体"/>
                <w:sz w:val="30"/>
                <w:szCs w:val="30"/>
              </w:rPr>
            </w:pPr>
            <w:r>
              <w:rPr>
                <w:rFonts w:hint="eastAsia" w:ascii="仿宋" w:hAnsi="仿宋" w:eastAsia="仿宋" w:cs="宋体"/>
                <w:sz w:val="30"/>
                <w:szCs w:val="30"/>
              </w:rPr>
              <w:t>发那科0i系列</w:t>
            </w:r>
          </w:p>
          <w:p>
            <w:pPr>
              <w:jc w:val="center"/>
              <w:rPr>
                <w:rFonts w:ascii="仿宋" w:hAnsi="仿宋" w:eastAsia="仿宋" w:cs="宋体"/>
                <w:sz w:val="30"/>
                <w:szCs w:val="30"/>
              </w:rPr>
            </w:pPr>
          </w:p>
        </w:tc>
        <w:tc>
          <w:tcPr>
            <w:tcW w:w="1560" w:type="dxa"/>
            <w:vAlign w:val="center"/>
          </w:tcPr>
          <w:p>
            <w:pPr>
              <w:jc w:val="center"/>
              <w:rPr>
                <w:rFonts w:ascii="Times New Roman" w:hAnsi="Arial Narrow" w:eastAsia="仿宋_GB2312"/>
                <w:sz w:val="30"/>
                <w:szCs w:val="30"/>
              </w:rPr>
            </w:pPr>
            <w:r>
              <w:rPr>
                <w:rFonts w:hint="eastAsia" w:ascii="仿宋" w:hAnsi="仿宋" w:eastAsia="仿宋" w:cs="宋体"/>
                <w:sz w:val="30"/>
                <w:szCs w:val="30"/>
              </w:rPr>
              <w:t>发那科</w:t>
            </w:r>
          </w:p>
        </w:tc>
      </w:tr>
    </w:tbl>
    <w:p>
      <w:pPr>
        <w:pStyle w:val="3"/>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八、成绩评定</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公开赛项评分标准和评分方式，赛项最终得分按百分制计分。成绩评定必须在公开、公平、公正、独立、透明的条件下进行。</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（一）评分原则</w:t>
      </w:r>
    </w:p>
    <w:p>
      <w:pPr>
        <w:snapToGrid w:val="0"/>
        <w:spacing w:line="560" w:lineRule="exact"/>
        <w:ind w:firstLine="600" w:firstLineChars="200"/>
        <w:rPr>
          <w:rFonts w:ascii="Arial Narrow" w:hAnsi="Arial Narrow" w:eastAsia="仿宋_GB2312" w:cs="Arial"/>
          <w:color w:val="000000"/>
          <w:sz w:val="30"/>
          <w:szCs w:val="30"/>
        </w:rPr>
      </w:pPr>
      <w:r>
        <w:rPr>
          <w:rFonts w:ascii="Arial Narrow" w:hAnsi="Arial Narrow" w:eastAsia="仿宋_GB2312" w:cs="Arial"/>
          <w:color w:val="000000"/>
          <w:sz w:val="30"/>
          <w:szCs w:val="30"/>
        </w:rPr>
        <w:t>坚持公开、公平、公正的原则。</w:t>
      </w:r>
    </w:p>
    <w:p>
      <w:pPr>
        <w:snapToGrid w:val="0"/>
        <w:spacing w:line="560" w:lineRule="exact"/>
        <w:ind w:firstLine="600" w:firstLineChars="200"/>
        <w:rPr>
          <w:rFonts w:ascii="Arial Narrow" w:hAnsi="Arial Narrow" w:eastAsia="仿宋_GB2312" w:cs="Arial"/>
          <w:color w:val="000000"/>
          <w:sz w:val="30"/>
          <w:szCs w:val="30"/>
        </w:rPr>
      </w:pPr>
      <w:r>
        <w:rPr>
          <w:rFonts w:ascii="Arial Narrow" w:hAnsi="Arial Narrow" w:eastAsia="仿宋_GB2312" w:cs="Arial"/>
          <w:color w:val="000000"/>
          <w:sz w:val="30"/>
          <w:szCs w:val="30"/>
        </w:rPr>
        <w:t>做到比赛内容、比赛过程、工艺标准、评分标准的公开、公平与公正；按国家相关的工程验收规范和标准，结合技能竞赛全面评价职业能力的要求制订评分细则和拟定评分表，严格按照评分表评定比赛成绩，做到比赛成绩评定公开、公平与公正。</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（二）评分标准</w:t>
      </w:r>
    </w:p>
    <w:p>
      <w:pPr>
        <w:autoSpaceDN w:val="0"/>
        <w:adjustRightInd w:val="0"/>
        <w:snapToGrid w:val="0"/>
        <w:spacing w:line="560" w:lineRule="exact"/>
        <w:ind w:firstLine="600" w:firstLineChars="200"/>
        <w:jc w:val="left"/>
        <w:rPr>
          <w:rFonts w:ascii="楷体" w:hAnsi="楷体" w:eastAsia="楷体"/>
          <w:bCs/>
          <w:color w:val="000000"/>
          <w:sz w:val="30"/>
          <w:szCs w:val="30"/>
        </w:rPr>
      </w:pPr>
      <w:r>
        <w:rPr>
          <w:rFonts w:ascii="楷体" w:hAnsi="楷体" w:eastAsia="楷体"/>
          <w:bCs/>
          <w:color w:val="000000"/>
          <w:sz w:val="30"/>
          <w:szCs w:val="30"/>
        </w:rPr>
        <w:t>1</w:t>
      </w:r>
      <w:r>
        <w:rPr>
          <w:rFonts w:hint="eastAsia" w:ascii="楷体" w:hAnsi="楷体" w:eastAsia="楷体"/>
          <w:bCs/>
          <w:color w:val="000000"/>
          <w:sz w:val="30"/>
          <w:szCs w:val="30"/>
        </w:rPr>
        <w:t>、实际操作成绩评定</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本赛项采用结果评分和现场评分两种方式，满分</w:t>
      </w:r>
      <w:r>
        <w:rPr>
          <w:rFonts w:ascii="仿宋_GB2312" w:hAnsi="仿宋_GB2312" w:eastAsia="仿宋_GB2312" w:cs="仿宋_GB2312"/>
          <w:sz w:val="30"/>
          <w:szCs w:val="30"/>
        </w:rPr>
        <w:t>100</w:t>
      </w:r>
      <w:r>
        <w:rPr>
          <w:rFonts w:hint="eastAsia" w:ascii="仿宋_GB2312" w:hAnsi="仿宋_GB2312" w:eastAsia="仿宋_GB2312" w:cs="仿宋_GB2312"/>
          <w:sz w:val="30"/>
          <w:szCs w:val="30"/>
        </w:rPr>
        <w:t>分，具体评分细则如表所示。</w:t>
      </w:r>
    </w:p>
    <w:p>
      <w:pPr>
        <w:jc w:val="center"/>
        <w:rPr>
          <w:rFonts w:ascii="仿宋_GB2312" w:hAnsi="仿宋_GB2312" w:eastAsia="仿宋_GB2312" w:cs="仿宋_GB2312"/>
          <w:sz w:val="30"/>
          <w:szCs w:val="30"/>
        </w:rPr>
      </w:pPr>
      <w:bookmarkStart w:id="1" w:name="_Ref468361518"/>
      <w:r>
        <w:rPr>
          <w:rFonts w:hint="eastAsia" w:ascii="仿宋_GB2312" w:hAnsi="仿宋_GB2312" w:eastAsia="仿宋_GB2312" w:cs="仿宋_GB2312"/>
          <w:sz w:val="30"/>
          <w:szCs w:val="30"/>
        </w:rPr>
        <w:t>表</w:t>
      </w:r>
      <w:bookmarkEnd w:id="1"/>
      <w:r>
        <w:rPr>
          <w:rFonts w:hint="eastAsia" w:ascii="仿宋_GB2312" w:hAnsi="仿宋_GB2312" w:eastAsia="仿宋_GB2312" w:cs="仿宋_GB2312"/>
          <w:sz w:val="30"/>
          <w:szCs w:val="30"/>
        </w:rPr>
        <w:t xml:space="preserve"> 评分指标权重分配</w:t>
      </w:r>
    </w:p>
    <w:tbl>
      <w:tblPr>
        <w:tblStyle w:val="6"/>
        <w:tblW w:w="9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992"/>
        <w:gridCol w:w="1976"/>
        <w:gridCol w:w="737"/>
        <w:gridCol w:w="294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Align w:val="center"/>
          </w:tcPr>
          <w:p>
            <w:pPr>
              <w:pStyle w:val="16"/>
              <w:rPr>
                <w:rFonts w:ascii="仿宋" w:hAnsi="仿宋" w:eastAsia="仿宋"/>
                <w:szCs w:val="24"/>
              </w:rPr>
            </w:pPr>
            <w:r>
              <w:rPr>
                <w:rFonts w:hint="eastAsia" w:ascii="仿宋" w:hAnsi="仿宋" w:eastAsia="仿宋"/>
                <w:szCs w:val="24"/>
              </w:rPr>
              <w:t>一级指标</w:t>
            </w:r>
          </w:p>
        </w:tc>
        <w:tc>
          <w:tcPr>
            <w:tcW w:w="992" w:type="dxa"/>
            <w:vAlign w:val="center"/>
          </w:tcPr>
          <w:p>
            <w:pPr>
              <w:pStyle w:val="16"/>
              <w:rPr>
                <w:rFonts w:ascii="仿宋" w:hAnsi="仿宋" w:eastAsia="仿宋"/>
                <w:szCs w:val="24"/>
              </w:rPr>
            </w:pPr>
            <w:r>
              <w:rPr>
                <w:rFonts w:hint="eastAsia" w:ascii="仿宋" w:hAnsi="仿宋" w:eastAsia="仿宋"/>
                <w:szCs w:val="24"/>
              </w:rPr>
              <w:t>比例</w:t>
            </w:r>
          </w:p>
        </w:tc>
        <w:tc>
          <w:tcPr>
            <w:tcW w:w="1976" w:type="dxa"/>
            <w:vAlign w:val="center"/>
          </w:tcPr>
          <w:p>
            <w:pPr>
              <w:pStyle w:val="16"/>
              <w:rPr>
                <w:rFonts w:ascii="仿宋" w:hAnsi="仿宋" w:eastAsia="仿宋"/>
                <w:szCs w:val="24"/>
              </w:rPr>
            </w:pPr>
            <w:r>
              <w:rPr>
                <w:rFonts w:hint="eastAsia" w:ascii="仿宋" w:hAnsi="仿宋" w:eastAsia="仿宋"/>
                <w:szCs w:val="24"/>
              </w:rPr>
              <w:t>二级指标</w:t>
            </w:r>
          </w:p>
        </w:tc>
        <w:tc>
          <w:tcPr>
            <w:tcW w:w="737" w:type="dxa"/>
            <w:vAlign w:val="center"/>
          </w:tcPr>
          <w:p>
            <w:pPr>
              <w:pStyle w:val="16"/>
              <w:rPr>
                <w:rFonts w:ascii="仿宋" w:hAnsi="仿宋" w:eastAsia="仿宋"/>
                <w:szCs w:val="24"/>
              </w:rPr>
            </w:pPr>
            <w:r>
              <w:rPr>
                <w:rFonts w:hint="eastAsia" w:ascii="仿宋" w:hAnsi="仿宋" w:eastAsia="仿宋"/>
                <w:szCs w:val="24"/>
              </w:rPr>
              <w:t>配分</w:t>
            </w:r>
          </w:p>
        </w:tc>
        <w:tc>
          <w:tcPr>
            <w:tcW w:w="2943" w:type="dxa"/>
            <w:vAlign w:val="center"/>
          </w:tcPr>
          <w:p>
            <w:pPr>
              <w:pStyle w:val="16"/>
              <w:rPr>
                <w:rFonts w:ascii="仿宋" w:hAnsi="仿宋" w:eastAsia="仿宋"/>
                <w:szCs w:val="24"/>
              </w:rPr>
            </w:pPr>
            <w:r>
              <w:rPr>
                <w:rFonts w:hint="eastAsia" w:ascii="仿宋" w:hAnsi="仿宋" w:eastAsia="仿宋"/>
                <w:szCs w:val="24"/>
              </w:rPr>
              <w:t>评分要求</w:t>
            </w:r>
          </w:p>
        </w:tc>
        <w:tc>
          <w:tcPr>
            <w:tcW w:w="1275" w:type="dxa"/>
            <w:vAlign w:val="center"/>
          </w:tcPr>
          <w:p>
            <w:pPr>
              <w:pStyle w:val="16"/>
              <w:rPr>
                <w:rFonts w:ascii="仿宋" w:hAnsi="仿宋" w:eastAsia="仿宋"/>
                <w:szCs w:val="24"/>
              </w:rPr>
            </w:pPr>
            <w:r>
              <w:rPr>
                <w:rFonts w:hint="eastAsia" w:ascii="仿宋" w:hAnsi="仿宋" w:eastAsia="仿宋"/>
                <w:szCs w:val="24"/>
              </w:rPr>
              <w:t>评分方式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6"/>
              <w:rPr>
                <w:rFonts w:ascii="仿宋" w:hAnsi="仿宋" w:eastAsia="仿宋"/>
                <w:szCs w:val="24"/>
              </w:rPr>
            </w:pPr>
            <w:r>
              <w:rPr>
                <w:rFonts w:ascii="仿宋" w:hAnsi="仿宋" w:eastAsia="仿宋" w:cs="仿宋_GB2312"/>
                <w:szCs w:val="24"/>
              </w:rPr>
              <w:t>1500B</w:t>
            </w:r>
            <w:r>
              <w:rPr>
                <w:rFonts w:hint="eastAsia" w:ascii="仿宋" w:hAnsi="仿宋" w:eastAsia="仿宋" w:cs="仿宋_GB2312"/>
                <w:szCs w:val="24"/>
              </w:rPr>
              <w:t>模块</w:t>
            </w:r>
          </w:p>
        </w:tc>
        <w:tc>
          <w:tcPr>
            <w:tcW w:w="992" w:type="dxa"/>
            <w:vMerge w:val="restart"/>
            <w:vAlign w:val="center"/>
          </w:tcPr>
          <w:p>
            <w:pPr>
              <w:pStyle w:val="16"/>
              <w:rPr>
                <w:rFonts w:ascii="仿宋" w:hAnsi="仿宋" w:eastAsia="仿宋"/>
                <w:szCs w:val="24"/>
              </w:rPr>
            </w:pPr>
            <w:r>
              <w:rPr>
                <w:rFonts w:ascii="仿宋" w:hAnsi="仿宋" w:eastAsia="仿宋"/>
                <w:szCs w:val="24"/>
              </w:rPr>
              <w:t>28%</w:t>
            </w:r>
          </w:p>
        </w:tc>
        <w:tc>
          <w:tcPr>
            <w:tcW w:w="1976" w:type="dxa"/>
            <w:vAlign w:val="center"/>
          </w:tcPr>
          <w:p>
            <w:pPr>
              <w:pStyle w:val="16"/>
              <w:rPr>
                <w:rFonts w:ascii="仿宋" w:hAnsi="仿宋" w:eastAsia="仿宋"/>
                <w:szCs w:val="24"/>
              </w:rPr>
            </w:pPr>
            <w:r>
              <w:rPr>
                <w:rFonts w:hint="eastAsia" w:ascii="仿宋" w:hAnsi="仿宋" w:eastAsia="仿宋"/>
                <w:szCs w:val="24"/>
              </w:rPr>
              <w:t>机器人夹具的安装与控制</w:t>
            </w:r>
          </w:p>
        </w:tc>
        <w:tc>
          <w:tcPr>
            <w:tcW w:w="737" w:type="dxa"/>
            <w:vAlign w:val="center"/>
          </w:tcPr>
          <w:p>
            <w:pPr>
              <w:pStyle w:val="16"/>
              <w:rPr>
                <w:rFonts w:ascii="仿宋" w:hAnsi="仿宋" w:eastAsia="仿宋"/>
                <w:szCs w:val="24"/>
              </w:rPr>
            </w:pPr>
            <w:r>
              <w:rPr>
                <w:rFonts w:hint="eastAsia" w:ascii="仿宋" w:hAnsi="仿宋" w:eastAsia="仿宋"/>
                <w:szCs w:val="24"/>
              </w:rPr>
              <w:t>2</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正确安装机器人</w:t>
            </w:r>
            <w:r>
              <w:rPr>
                <w:rFonts w:ascii="仿宋" w:hAnsi="仿宋" w:eastAsia="仿宋"/>
                <w:szCs w:val="24"/>
              </w:rPr>
              <w:t>夹具</w:t>
            </w:r>
            <w:r>
              <w:rPr>
                <w:rFonts w:hint="eastAsia" w:ascii="仿宋" w:hAnsi="仿宋" w:eastAsia="仿宋"/>
                <w:szCs w:val="24"/>
              </w:rPr>
              <w:t>，</w:t>
            </w:r>
            <w:r>
              <w:rPr>
                <w:rFonts w:ascii="仿宋" w:hAnsi="仿宋" w:eastAsia="仿宋"/>
                <w:szCs w:val="24"/>
              </w:rPr>
              <w:t>通过机器人示教器可以控制夹具的夹紧和松开</w:t>
            </w:r>
          </w:p>
        </w:tc>
        <w:tc>
          <w:tcPr>
            <w:tcW w:w="1275" w:type="dxa"/>
            <w:vMerge w:val="restart"/>
            <w:vAlign w:val="center"/>
          </w:tcPr>
          <w:p>
            <w:pPr>
              <w:pStyle w:val="16"/>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外部</w:t>
            </w:r>
            <w:r>
              <w:rPr>
                <w:rFonts w:ascii="仿宋" w:hAnsi="仿宋" w:eastAsia="仿宋"/>
                <w:szCs w:val="24"/>
              </w:rPr>
              <w:t>启动</w:t>
            </w:r>
            <w:r>
              <w:rPr>
                <w:rFonts w:hint="eastAsia" w:ascii="仿宋" w:hAnsi="仿宋" w:eastAsia="仿宋"/>
                <w:szCs w:val="24"/>
              </w:rPr>
              <w:t>轨迹笔自动</w:t>
            </w:r>
            <w:r>
              <w:rPr>
                <w:rFonts w:ascii="仿宋" w:hAnsi="仿宋" w:eastAsia="仿宋"/>
                <w:szCs w:val="24"/>
              </w:rPr>
              <w:t>绘制图案</w:t>
            </w:r>
          </w:p>
        </w:tc>
        <w:tc>
          <w:tcPr>
            <w:tcW w:w="737" w:type="dxa"/>
            <w:vAlign w:val="center"/>
          </w:tcPr>
          <w:p>
            <w:pPr>
              <w:pStyle w:val="16"/>
              <w:rPr>
                <w:rFonts w:ascii="仿宋" w:hAnsi="仿宋" w:eastAsia="仿宋"/>
                <w:szCs w:val="24"/>
              </w:rPr>
            </w:pPr>
            <w:r>
              <w:rPr>
                <w:rFonts w:hint="eastAsia" w:ascii="仿宋" w:hAnsi="仿宋" w:eastAsia="仿宋"/>
                <w:szCs w:val="24"/>
              </w:rPr>
              <w:t>10</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按照</w:t>
            </w:r>
            <w:r>
              <w:rPr>
                <w:rFonts w:ascii="仿宋" w:hAnsi="仿宋" w:eastAsia="仿宋"/>
                <w:szCs w:val="24"/>
              </w:rPr>
              <w:t>要求</w:t>
            </w:r>
            <w:r>
              <w:rPr>
                <w:rFonts w:hint="eastAsia" w:ascii="仿宋" w:hAnsi="仿宋" w:eastAsia="仿宋"/>
                <w:szCs w:val="24"/>
              </w:rPr>
              <w:t>使用</w:t>
            </w:r>
            <w:r>
              <w:rPr>
                <w:rFonts w:ascii="仿宋" w:hAnsi="仿宋" w:eastAsia="仿宋"/>
                <w:szCs w:val="24"/>
              </w:rPr>
              <w:t>轨迹笔绘制图案</w:t>
            </w:r>
            <w:r>
              <w:rPr>
                <w:rFonts w:hint="eastAsia" w:ascii="仿宋" w:hAnsi="仿宋" w:eastAsia="仿宋"/>
                <w:szCs w:val="24"/>
              </w:rPr>
              <w:t>，</w:t>
            </w:r>
            <w:r>
              <w:rPr>
                <w:rFonts w:ascii="仿宋" w:hAnsi="仿宋" w:eastAsia="仿宋"/>
                <w:szCs w:val="24"/>
              </w:rPr>
              <w:t>并将数控系统与机器人信号互联互通。</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机器人示教编程和调试</w:t>
            </w:r>
          </w:p>
        </w:tc>
        <w:tc>
          <w:tcPr>
            <w:tcW w:w="737" w:type="dxa"/>
            <w:vAlign w:val="center"/>
          </w:tcPr>
          <w:p>
            <w:pPr>
              <w:pStyle w:val="16"/>
              <w:rPr>
                <w:rFonts w:ascii="仿宋" w:hAnsi="仿宋" w:eastAsia="仿宋"/>
                <w:szCs w:val="24"/>
              </w:rPr>
            </w:pPr>
            <w:r>
              <w:rPr>
                <w:rFonts w:hint="eastAsia" w:ascii="仿宋" w:hAnsi="仿宋" w:eastAsia="仿宋"/>
                <w:szCs w:val="24"/>
              </w:rPr>
              <w:t>9</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w:t>
            </w:r>
            <w:r>
              <w:rPr>
                <w:rFonts w:ascii="仿宋" w:hAnsi="仿宋" w:eastAsia="仿宋"/>
                <w:szCs w:val="24"/>
              </w:rPr>
              <w:t>赛场提供的码垛套件，</w:t>
            </w:r>
            <w:r>
              <w:rPr>
                <w:rFonts w:hint="eastAsia" w:ascii="仿宋" w:hAnsi="仿宋" w:eastAsia="仿宋"/>
                <w:szCs w:val="24"/>
              </w:rPr>
              <w:t>使用机器人进行</w:t>
            </w:r>
            <w:r>
              <w:rPr>
                <w:rFonts w:ascii="仿宋" w:hAnsi="仿宋" w:eastAsia="仿宋"/>
                <w:szCs w:val="24"/>
              </w:rPr>
              <w:t>搬运码垛</w:t>
            </w:r>
            <w:r>
              <w:rPr>
                <w:rFonts w:hint="eastAsia" w:ascii="仿宋" w:hAnsi="仿宋" w:eastAsia="仿宋"/>
                <w:szCs w:val="24"/>
              </w:rPr>
              <w:t>编程，</w:t>
            </w:r>
            <w:r>
              <w:rPr>
                <w:rFonts w:ascii="仿宋" w:hAnsi="仿宋" w:eastAsia="仿宋"/>
                <w:szCs w:val="24"/>
              </w:rPr>
              <w:t>并实现自动运行</w:t>
            </w:r>
            <w:r>
              <w:rPr>
                <w:rFonts w:hint="eastAsia" w:ascii="仿宋" w:hAnsi="仿宋" w:eastAsia="仿宋"/>
                <w:szCs w:val="24"/>
              </w:rPr>
              <w:t>。</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智能制造生产管控</w:t>
            </w:r>
          </w:p>
        </w:tc>
        <w:tc>
          <w:tcPr>
            <w:tcW w:w="737" w:type="dxa"/>
            <w:vAlign w:val="center"/>
          </w:tcPr>
          <w:p>
            <w:pPr>
              <w:pStyle w:val="16"/>
              <w:rPr>
                <w:rFonts w:ascii="仿宋" w:hAnsi="仿宋" w:eastAsia="仿宋"/>
                <w:szCs w:val="24"/>
              </w:rPr>
            </w:pPr>
            <w:r>
              <w:rPr>
                <w:rFonts w:hint="eastAsia" w:ascii="仿宋" w:hAnsi="仿宋" w:eastAsia="仿宋"/>
                <w:szCs w:val="24"/>
              </w:rPr>
              <w:t>7</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MES系统下载订单给数控系统仿真工作站，数控系统根据订单信息完成产品生产加工。结合MES系统与数控系统变量地址表，实现MES系统单机版对数控系统仿真工作站的生产管控。</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6"/>
              <w:rPr>
                <w:rFonts w:ascii="仿宋" w:hAnsi="仿宋" w:eastAsia="仿宋"/>
                <w:szCs w:val="24"/>
              </w:rPr>
            </w:pPr>
            <w:r>
              <w:rPr>
                <w:rFonts w:hint="eastAsia" w:ascii="仿宋" w:hAnsi="仿宋" w:eastAsia="仿宋"/>
                <w:szCs w:val="24"/>
              </w:rPr>
              <w:t>1</w:t>
            </w:r>
            <w:r>
              <w:rPr>
                <w:rFonts w:ascii="仿宋" w:hAnsi="仿宋" w:eastAsia="仿宋"/>
                <w:szCs w:val="24"/>
              </w:rPr>
              <w:t>500C</w:t>
            </w:r>
            <w:r>
              <w:rPr>
                <w:rFonts w:hint="eastAsia" w:ascii="仿宋" w:hAnsi="仿宋" w:eastAsia="仿宋"/>
                <w:szCs w:val="24"/>
              </w:rPr>
              <w:t>模块</w:t>
            </w:r>
          </w:p>
        </w:tc>
        <w:tc>
          <w:tcPr>
            <w:tcW w:w="992" w:type="dxa"/>
            <w:vMerge w:val="restart"/>
            <w:vAlign w:val="center"/>
          </w:tcPr>
          <w:p>
            <w:pPr>
              <w:pStyle w:val="16"/>
              <w:rPr>
                <w:rFonts w:ascii="仿宋" w:hAnsi="仿宋" w:eastAsia="仿宋"/>
                <w:szCs w:val="24"/>
              </w:rPr>
            </w:pPr>
            <w:r>
              <w:rPr>
                <w:rFonts w:ascii="仿宋" w:hAnsi="仿宋" w:eastAsia="仿宋"/>
                <w:szCs w:val="24"/>
              </w:rPr>
              <w:t>33</w:t>
            </w:r>
            <w:r>
              <w:rPr>
                <w:rFonts w:hint="eastAsia" w:ascii="仿宋" w:hAnsi="仿宋" w:eastAsia="仿宋"/>
                <w:szCs w:val="24"/>
              </w:rPr>
              <w:t>%</w:t>
            </w:r>
          </w:p>
        </w:tc>
        <w:tc>
          <w:tcPr>
            <w:tcW w:w="1976" w:type="dxa"/>
            <w:vAlign w:val="center"/>
          </w:tcPr>
          <w:p>
            <w:pPr>
              <w:pStyle w:val="16"/>
              <w:rPr>
                <w:rFonts w:ascii="仿宋" w:hAnsi="仿宋" w:eastAsia="仿宋"/>
                <w:szCs w:val="24"/>
              </w:rPr>
            </w:pPr>
            <w:r>
              <w:rPr>
                <w:rFonts w:hint="eastAsia" w:ascii="仿宋" w:hAnsi="仿宋" w:eastAsia="仿宋"/>
                <w:szCs w:val="24"/>
              </w:rPr>
              <w:t>数控</w:t>
            </w:r>
            <w:r>
              <w:rPr>
                <w:rFonts w:ascii="仿宋" w:hAnsi="仿宋" w:eastAsia="仿宋"/>
                <w:szCs w:val="24"/>
              </w:rPr>
              <w:t>机床电气测量</w:t>
            </w:r>
          </w:p>
        </w:tc>
        <w:tc>
          <w:tcPr>
            <w:tcW w:w="737" w:type="dxa"/>
            <w:vAlign w:val="center"/>
          </w:tcPr>
          <w:p>
            <w:pPr>
              <w:pStyle w:val="16"/>
              <w:rPr>
                <w:rFonts w:ascii="仿宋" w:hAnsi="仿宋" w:eastAsia="仿宋"/>
                <w:szCs w:val="24"/>
              </w:rPr>
            </w:pPr>
            <w:r>
              <w:rPr>
                <w:rFonts w:hint="eastAsia" w:ascii="仿宋" w:hAnsi="仿宋" w:eastAsia="仿宋"/>
                <w:szCs w:val="24"/>
              </w:rPr>
              <w:t>4</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在电柜总进线断电情况下，合上所有的空气开关，测量下列端子间的电阻。</w:t>
            </w:r>
          </w:p>
        </w:tc>
        <w:tc>
          <w:tcPr>
            <w:tcW w:w="1275" w:type="dxa"/>
            <w:vMerge w:val="restart"/>
            <w:vAlign w:val="center"/>
          </w:tcPr>
          <w:p>
            <w:pPr>
              <w:pStyle w:val="16"/>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数控机床上电故障排除</w:t>
            </w:r>
          </w:p>
        </w:tc>
        <w:tc>
          <w:tcPr>
            <w:tcW w:w="737" w:type="dxa"/>
            <w:vAlign w:val="center"/>
          </w:tcPr>
          <w:p>
            <w:pPr>
              <w:pStyle w:val="16"/>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断电</w:t>
            </w:r>
            <w:r>
              <w:rPr>
                <w:rFonts w:ascii="仿宋" w:hAnsi="仿宋" w:eastAsia="仿宋"/>
                <w:szCs w:val="24"/>
              </w:rPr>
              <w:t>情况下，排除数控系统无法上电故障</w:t>
            </w:r>
            <w:r>
              <w:rPr>
                <w:rFonts w:hint="eastAsia" w:ascii="仿宋" w:hAnsi="仿宋" w:eastAsia="仿宋"/>
                <w:szCs w:val="24"/>
              </w:rPr>
              <w:t>。</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整体数据</w:t>
            </w:r>
            <w:r>
              <w:rPr>
                <w:rFonts w:ascii="仿宋" w:hAnsi="仿宋" w:eastAsia="仿宋"/>
                <w:szCs w:val="24"/>
              </w:rPr>
              <w:t>恢复</w:t>
            </w:r>
          </w:p>
        </w:tc>
        <w:tc>
          <w:tcPr>
            <w:tcW w:w="737" w:type="dxa"/>
            <w:vAlign w:val="center"/>
          </w:tcPr>
          <w:p>
            <w:pPr>
              <w:pStyle w:val="16"/>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将CF卡中的备份数据在BOOT画面下导入系统，数据导入后设备应处于故障状态。</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机床功能检查及故障排除</w:t>
            </w:r>
          </w:p>
        </w:tc>
        <w:tc>
          <w:tcPr>
            <w:tcW w:w="737" w:type="dxa"/>
            <w:vAlign w:val="center"/>
          </w:tcPr>
          <w:p>
            <w:pPr>
              <w:pStyle w:val="16"/>
              <w:rPr>
                <w:rFonts w:ascii="仿宋" w:hAnsi="仿宋" w:eastAsia="仿宋"/>
                <w:szCs w:val="24"/>
              </w:rPr>
            </w:pPr>
            <w:r>
              <w:rPr>
                <w:rFonts w:hint="eastAsia" w:ascii="仿宋" w:hAnsi="仿宋" w:eastAsia="仿宋"/>
                <w:szCs w:val="24"/>
              </w:rPr>
              <w:t>8</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w:t>
            </w:r>
            <w:r>
              <w:rPr>
                <w:rFonts w:ascii="仿宋" w:hAnsi="仿宋" w:eastAsia="仿宋"/>
                <w:szCs w:val="24"/>
              </w:rPr>
              <w:t>任务书要求进行</w:t>
            </w:r>
            <w:r>
              <w:rPr>
                <w:rFonts w:hint="eastAsia" w:ascii="仿宋" w:hAnsi="仿宋" w:eastAsia="仿宋"/>
                <w:szCs w:val="24"/>
              </w:rPr>
              <w:t>机床</w:t>
            </w:r>
            <w:r>
              <w:rPr>
                <w:rFonts w:ascii="仿宋" w:hAnsi="仿宋" w:eastAsia="仿宋"/>
                <w:szCs w:val="24"/>
              </w:rPr>
              <w:t>功能演示，并排除</w:t>
            </w:r>
            <w:r>
              <w:rPr>
                <w:rFonts w:hint="eastAsia" w:ascii="仿宋" w:hAnsi="仿宋" w:eastAsia="仿宋"/>
                <w:szCs w:val="24"/>
              </w:rPr>
              <w:t>机床</w:t>
            </w:r>
            <w:r>
              <w:rPr>
                <w:rFonts w:ascii="仿宋" w:hAnsi="仿宋" w:eastAsia="仿宋"/>
                <w:szCs w:val="24"/>
              </w:rPr>
              <w:t>存在的故障。</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桁架</w:t>
            </w:r>
            <w:r>
              <w:rPr>
                <w:rFonts w:ascii="仿宋" w:hAnsi="仿宋" w:eastAsia="仿宋"/>
                <w:szCs w:val="24"/>
              </w:rPr>
              <w:t>上料流程编写</w:t>
            </w:r>
          </w:p>
        </w:tc>
        <w:tc>
          <w:tcPr>
            <w:tcW w:w="737" w:type="dxa"/>
            <w:vAlign w:val="center"/>
          </w:tcPr>
          <w:p>
            <w:pPr>
              <w:pStyle w:val="16"/>
              <w:rPr>
                <w:rFonts w:ascii="仿宋" w:hAnsi="仿宋" w:eastAsia="仿宋"/>
                <w:szCs w:val="24"/>
              </w:rPr>
            </w:pPr>
            <w:r>
              <w:rPr>
                <w:rFonts w:hint="eastAsia" w:ascii="仿宋" w:hAnsi="仿宋" w:eastAsia="仿宋"/>
                <w:szCs w:val="24"/>
              </w:rPr>
              <w:t>10</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根据任务书</w:t>
            </w:r>
            <w:r>
              <w:rPr>
                <w:rFonts w:ascii="仿宋" w:hAnsi="仿宋" w:eastAsia="仿宋"/>
                <w:szCs w:val="24"/>
              </w:rPr>
              <w:t>上给出的</w:t>
            </w:r>
            <w:r>
              <w:rPr>
                <w:rFonts w:hint="eastAsia" w:ascii="仿宋" w:hAnsi="仿宋" w:eastAsia="仿宋"/>
                <w:szCs w:val="24"/>
              </w:rPr>
              <w:t>桁架</w:t>
            </w:r>
            <w:r>
              <w:rPr>
                <w:rFonts w:ascii="仿宋" w:hAnsi="仿宋" w:eastAsia="仿宋"/>
                <w:szCs w:val="24"/>
              </w:rPr>
              <w:t>上料流程进行编写并实</w:t>
            </w:r>
            <w:r>
              <w:rPr>
                <w:rFonts w:hint="eastAsia" w:ascii="仿宋" w:hAnsi="仿宋" w:eastAsia="仿宋"/>
                <w:szCs w:val="24"/>
              </w:rPr>
              <w:t>现。</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功能</w:t>
            </w:r>
            <w:r>
              <w:rPr>
                <w:rFonts w:ascii="仿宋" w:hAnsi="仿宋" w:eastAsia="仿宋"/>
                <w:szCs w:val="24"/>
              </w:rPr>
              <w:t>开发</w:t>
            </w:r>
          </w:p>
        </w:tc>
        <w:tc>
          <w:tcPr>
            <w:tcW w:w="737" w:type="dxa"/>
            <w:vAlign w:val="center"/>
          </w:tcPr>
          <w:p>
            <w:pPr>
              <w:pStyle w:val="16"/>
              <w:rPr>
                <w:rFonts w:ascii="仿宋" w:hAnsi="仿宋" w:eastAsia="仿宋"/>
                <w:szCs w:val="24"/>
              </w:rPr>
            </w:pPr>
            <w:r>
              <w:rPr>
                <w:rFonts w:hint="eastAsia" w:ascii="仿宋" w:hAnsi="仿宋" w:eastAsia="仿宋"/>
                <w:szCs w:val="24"/>
              </w:rPr>
              <w:t>5</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根据题目要求在现有梯形图的基础上开发相关功能，编辑好的程序务必保存到F-ROM中，防止断电丢失。所用PMC地址不得和已用地址冲突，影响梯形图的正常运行。</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6"/>
              <w:rPr>
                <w:rFonts w:ascii="仿宋" w:hAnsi="仿宋" w:eastAsia="仿宋"/>
                <w:szCs w:val="24"/>
              </w:rPr>
            </w:pPr>
            <w:r>
              <w:rPr>
                <w:rFonts w:hint="eastAsia" w:ascii="仿宋" w:hAnsi="仿宋" w:eastAsia="仿宋"/>
                <w:szCs w:val="24"/>
              </w:rPr>
              <w:t>1</w:t>
            </w:r>
            <w:r>
              <w:rPr>
                <w:rFonts w:ascii="仿宋" w:hAnsi="仿宋" w:eastAsia="仿宋"/>
                <w:szCs w:val="24"/>
              </w:rPr>
              <w:t>500D</w:t>
            </w:r>
            <w:r>
              <w:rPr>
                <w:rFonts w:hint="eastAsia" w:ascii="仿宋" w:hAnsi="仿宋" w:eastAsia="仿宋"/>
                <w:szCs w:val="24"/>
              </w:rPr>
              <w:t>模块</w:t>
            </w:r>
          </w:p>
        </w:tc>
        <w:tc>
          <w:tcPr>
            <w:tcW w:w="992" w:type="dxa"/>
            <w:vMerge w:val="restart"/>
            <w:vAlign w:val="center"/>
          </w:tcPr>
          <w:p>
            <w:pPr>
              <w:pStyle w:val="16"/>
              <w:rPr>
                <w:rFonts w:ascii="仿宋" w:hAnsi="仿宋" w:eastAsia="仿宋"/>
                <w:szCs w:val="24"/>
              </w:rPr>
            </w:pPr>
            <w:r>
              <w:rPr>
                <w:rFonts w:ascii="仿宋" w:hAnsi="仿宋" w:eastAsia="仿宋"/>
                <w:szCs w:val="24"/>
              </w:rPr>
              <w:t>33</w:t>
            </w:r>
            <w:r>
              <w:rPr>
                <w:rFonts w:hint="eastAsia" w:ascii="仿宋" w:hAnsi="仿宋" w:eastAsia="仿宋"/>
                <w:szCs w:val="24"/>
              </w:rPr>
              <w:t>%</w:t>
            </w:r>
          </w:p>
        </w:tc>
        <w:tc>
          <w:tcPr>
            <w:tcW w:w="1976" w:type="dxa"/>
            <w:vAlign w:val="center"/>
          </w:tcPr>
          <w:p>
            <w:pPr>
              <w:pStyle w:val="16"/>
              <w:rPr>
                <w:rFonts w:ascii="仿宋" w:hAnsi="仿宋" w:eastAsia="仿宋"/>
                <w:szCs w:val="24"/>
              </w:rPr>
            </w:pPr>
            <w:r>
              <w:rPr>
                <w:rFonts w:hint="eastAsia" w:ascii="仿宋" w:hAnsi="仿宋" w:eastAsia="仿宋"/>
                <w:szCs w:val="24"/>
              </w:rPr>
              <w:t>数控机床急停故障排除</w:t>
            </w:r>
          </w:p>
        </w:tc>
        <w:tc>
          <w:tcPr>
            <w:tcW w:w="737" w:type="dxa"/>
            <w:vAlign w:val="center"/>
          </w:tcPr>
          <w:p>
            <w:pPr>
              <w:pStyle w:val="16"/>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断电情况下排除，</w:t>
            </w:r>
            <w:r>
              <w:rPr>
                <w:rFonts w:ascii="仿宋" w:hAnsi="仿宋" w:eastAsia="仿宋"/>
                <w:szCs w:val="24"/>
              </w:rPr>
              <w:t>数控系统急停无法解除</w:t>
            </w:r>
            <w:r>
              <w:rPr>
                <w:rFonts w:hint="eastAsia" w:ascii="仿宋" w:hAnsi="仿宋" w:eastAsia="仿宋"/>
                <w:szCs w:val="24"/>
              </w:rPr>
              <w:t>故障</w:t>
            </w:r>
            <w:r>
              <w:rPr>
                <w:rFonts w:ascii="仿宋" w:hAnsi="仿宋" w:eastAsia="仿宋"/>
                <w:szCs w:val="24"/>
              </w:rPr>
              <w:t>。</w:t>
            </w:r>
          </w:p>
        </w:tc>
        <w:tc>
          <w:tcPr>
            <w:tcW w:w="1275" w:type="dxa"/>
            <w:vMerge w:val="restart"/>
            <w:vAlign w:val="center"/>
          </w:tcPr>
          <w:p>
            <w:pPr>
              <w:pStyle w:val="16"/>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单个数据</w:t>
            </w:r>
            <w:r>
              <w:rPr>
                <w:rFonts w:ascii="仿宋" w:hAnsi="仿宋" w:eastAsia="仿宋"/>
                <w:szCs w:val="24"/>
              </w:rPr>
              <w:t>恢复</w:t>
            </w:r>
          </w:p>
        </w:tc>
        <w:tc>
          <w:tcPr>
            <w:tcW w:w="737" w:type="dxa"/>
            <w:vAlign w:val="center"/>
          </w:tcPr>
          <w:p>
            <w:pPr>
              <w:pStyle w:val="16"/>
              <w:rPr>
                <w:rFonts w:ascii="仿宋" w:hAnsi="仿宋" w:eastAsia="仿宋"/>
                <w:szCs w:val="24"/>
              </w:rPr>
            </w:pPr>
            <w:r>
              <w:rPr>
                <w:rFonts w:ascii="仿宋" w:hAnsi="仿宋" w:eastAsia="仿宋"/>
                <w:szCs w:val="24"/>
              </w:rPr>
              <w:t>2%</w:t>
            </w:r>
          </w:p>
        </w:tc>
        <w:tc>
          <w:tcPr>
            <w:tcW w:w="2943" w:type="dxa"/>
            <w:vAlign w:val="center"/>
          </w:tcPr>
          <w:p>
            <w:pPr>
              <w:pStyle w:val="16"/>
              <w:jc w:val="both"/>
              <w:rPr>
                <w:rFonts w:ascii="仿宋" w:hAnsi="仿宋" w:eastAsia="仿宋"/>
                <w:szCs w:val="24"/>
              </w:rPr>
            </w:pPr>
            <w:r>
              <w:rPr>
                <w:rFonts w:hint="eastAsia" w:ascii="仿宋" w:hAnsi="仿宋" w:eastAsia="仿宋"/>
                <w:szCs w:val="24"/>
              </w:rPr>
              <w:t>在开机系统画面下，将CF卡中的备份数据导入系统，数据导入后设备应处于故障状态。</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数控机床参数设置</w:t>
            </w:r>
          </w:p>
        </w:tc>
        <w:tc>
          <w:tcPr>
            <w:tcW w:w="737" w:type="dxa"/>
            <w:vAlign w:val="center"/>
          </w:tcPr>
          <w:p>
            <w:pPr>
              <w:pStyle w:val="16"/>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根据现有电路，通过设定系统参数，实现任务书中要求的功能。</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工业机器人夹具的安装调试和控制</w:t>
            </w:r>
          </w:p>
        </w:tc>
        <w:tc>
          <w:tcPr>
            <w:tcW w:w="737" w:type="dxa"/>
            <w:vAlign w:val="center"/>
          </w:tcPr>
          <w:p>
            <w:pPr>
              <w:pStyle w:val="16"/>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根据现场提供的部件，进行工业机器人夹具、气动部件等外部设备的安装与调试，进行工业机器人与数控机床等设备之间动作的编程和调试。</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机床功能检查与故障排除</w:t>
            </w:r>
          </w:p>
        </w:tc>
        <w:tc>
          <w:tcPr>
            <w:tcW w:w="737" w:type="dxa"/>
            <w:vAlign w:val="center"/>
          </w:tcPr>
          <w:p>
            <w:pPr>
              <w:pStyle w:val="16"/>
              <w:rPr>
                <w:rFonts w:ascii="仿宋" w:hAnsi="仿宋" w:eastAsia="仿宋"/>
                <w:szCs w:val="24"/>
              </w:rPr>
            </w:pPr>
            <w:r>
              <w:rPr>
                <w:rFonts w:hint="eastAsia" w:ascii="仿宋" w:hAnsi="仿宋" w:eastAsia="仿宋"/>
                <w:szCs w:val="24"/>
              </w:rPr>
              <w:t>9</w:t>
            </w:r>
            <w:r>
              <w:rPr>
                <w:rFonts w:ascii="仿宋" w:hAnsi="仿宋" w:eastAsia="仿宋"/>
                <w:szCs w:val="24"/>
              </w:rPr>
              <w:t>%</w:t>
            </w:r>
          </w:p>
        </w:tc>
        <w:tc>
          <w:tcPr>
            <w:tcW w:w="2943" w:type="dxa"/>
            <w:vAlign w:val="center"/>
          </w:tcPr>
          <w:p>
            <w:pPr>
              <w:pStyle w:val="16"/>
              <w:jc w:val="both"/>
              <w:rPr>
                <w:rFonts w:ascii="仿宋" w:hAnsi="仿宋" w:eastAsia="仿宋"/>
                <w:szCs w:val="24"/>
              </w:rPr>
            </w:pPr>
            <w:r>
              <w:rPr>
                <w:rFonts w:hint="eastAsia" w:ascii="仿宋" w:hAnsi="仿宋" w:eastAsia="仿宋"/>
                <w:szCs w:val="24"/>
              </w:rPr>
              <w:t>排除</w:t>
            </w:r>
            <w:r>
              <w:rPr>
                <w:rFonts w:ascii="仿宋" w:hAnsi="仿宋" w:eastAsia="仿宋"/>
                <w:szCs w:val="24"/>
              </w:rPr>
              <w:t>机床故障实现任务书中的功能要求</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szCs w:val="24"/>
              </w:rPr>
            </w:pPr>
          </w:p>
        </w:tc>
        <w:tc>
          <w:tcPr>
            <w:tcW w:w="992" w:type="dxa"/>
            <w:vMerge w:val="continue"/>
            <w:vAlign w:val="center"/>
          </w:tcPr>
          <w:p>
            <w:pPr>
              <w:pStyle w:val="16"/>
              <w:rPr>
                <w:rFonts w:ascii="仿宋" w:hAnsi="仿宋" w:eastAsia="仿宋"/>
                <w:szCs w:val="24"/>
              </w:rPr>
            </w:pPr>
          </w:p>
        </w:tc>
        <w:tc>
          <w:tcPr>
            <w:tcW w:w="1976" w:type="dxa"/>
            <w:vAlign w:val="center"/>
          </w:tcPr>
          <w:p>
            <w:pPr>
              <w:pStyle w:val="16"/>
              <w:rPr>
                <w:rFonts w:ascii="仿宋" w:hAnsi="仿宋" w:eastAsia="仿宋"/>
                <w:szCs w:val="24"/>
              </w:rPr>
            </w:pPr>
            <w:r>
              <w:rPr>
                <w:rFonts w:hint="eastAsia" w:ascii="仿宋" w:hAnsi="仿宋" w:eastAsia="仿宋"/>
                <w:szCs w:val="24"/>
              </w:rPr>
              <w:t>数控机床与机器人联网调试</w:t>
            </w:r>
          </w:p>
        </w:tc>
        <w:tc>
          <w:tcPr>
            <w:tcW w:w="737" w:type="dxa"/>
            <w:vAlign w:val="center"/>
          </w:tcPr>
          <w:p>
            <w:pPr>
              <w:pStyle w:val="16"/>
              <w:rPr>
                <w:rFonts w:ascii="仿宋" w:hAnsi="仿宋" w:eastAsia="仿宋"/>
                <w:szCs w:val="24"/>
              </w:rPr>
            </w:pPr>
            <w:r>
              <w:rPr>
                <w:rFonts w:ascii="仿宋" w:hAnsi="仿宋" w:eastAsia="仿宋"/>
                <w:szCs w:val="24"/>
              </w:rPr>
              <w:t>13%</w:t>
            </w:r>
          </w:p>
        </w:tc>
        <w:tc>
          <w:tcPr>
            <w:tcW w:w="2943" w:type="dxa"/>
            <w:vAlign w:val="center"/>
          </w:tcPr>
          <w:p>
            <w:pPr>
              <w:pStyle w:val="16"/>
              <w:jc w:val="both"/>
              <w:rPr>
                <w:rFonts w:ascii="仿宋" w:hAnsi="仿宋" w:eastAsia="仿宋"/>
                <w:szCs w:val="24"/>
              </w:rPr>
            </w:pPr>
            <w:r>
              <w:rPr>
                <w:rFonts w:hint="eastAsia" w:ascii="仿宋" w:hAnsi="仿宋" w:eastAsia="仿宋"/>
                <w:szCs w:val="24"/>
              </w:rPr>
              <w:t>根据任务书中要求的功能对高档数控机床与机器人进行联网调试，</w:t>
            </w:r>
            <w:r>
              <w:rPr>
                <w:rFonts w:ascii="仿宋" w:hAnsi="仿宋" w:eastAsia="仿宋"/>
                <w:szCs w:val="24"/>
              </w:rPr>
              <w:t>实现龙门铣床上下料</w:t>
            </w:r>
            <w:r>
              <w:rPr>
                <w:rFonts w:hint="eastAsia" w:ascii="仿宋" w:hAnsi="仿宋" w:eastAsia="仿宋"/>
                <w:szCs w:val="24"/>
              </w:rPr>
              <w:t>功能</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6"/>
              <w:rPr>
                <w:rFonts w:ascii="仿宋" w:hAnsi="仿宋" w:eastAsia="仿宋" w:cs="仿宋_GB2312"/>
                <w:szCs w:val="24"/>
              </w:rPr>
            </w:pPr>
            <w:r>
              <w:rPr>
                <w:rFonts w:hint="eastAsia" w:ascii="仿宋" w:hAnsi="仿宋" w:eastAsia="仿宋" w:cs="仿宋_GB2312"/>
                <w:szCs w:val="24"/>
              </w:rPr>
              <w:t>职业素养</w:t>
            </w:r>
          </w:p>
        </w:tc>
        <w:tc>
          <w:tcPr>
            <w:tcW w:w="992" w:type="dxa"/>
            <w:vMerge w:val="restart"/>
            <w:vAlign w:val="center"/>
          </w:tcPr>
          <w:p>
            <w:pPr>
              <w:pStyle w:val="16"/>
              <w:rPr>
                <w:rFonts w:ascii="仿宋" w:hAnsi="仿宋" w:eastAsia="仿宋"/>
                <w:szCs w:val="24"/>
              </w:rPr>
            </w:pPr>
            <w:r>
              <w:rPr>
                <w:rFonts w:hint="eastAsia" w:ascii="仿宋" w:hAnsi="仿宋" w:eastAsia="仿宋"/>
                <w:szCs w:val="24"/>
              </w:rPr>
              <w:t>6</w:t>
            </w:r>
            <w:r>
              <w:rPr>
                <w:rFonts w:ascii="仿宋" w:hAnsi="仿宋" w:eastAsia="仿宋"/>
                <w:szCs w:val="24"/>
              </w:rPr>
              <w:t>%</w:t>
            </w:r>
          </w:p>
        </w:tc>
        <w:tc>
          <w:tcPr>
            <w:tcW w:w="1976" w:type="dxa"/>
            <w:vMerge w:val="restart"/>
            <w:vAlign w:val="center"/>
          </w:tcPr>
          <w:p>
            <w:pPr>
              <w:pStyle w:val="16"/>
              <w:rPr>
                <w:rFonts w:ascii="仿宋" w:hAnsi="仿宋" w:eastAsia="仿宋" w:cs="仿宋_GB2312"/>
                <w:szCs w:val="24"/>
              </w:rPr>
            </w:pPr>
            <w:r>
              <w:rPr>
                <w:rFonts w:hint="eastAsia" w:ascii="仿宋" w:hAnsi="仿宋" w:eastAsia="仿宋" w:cs="仿宋_GB2312"/>
                <w:szCs w:val="24"/>
              </w:rPr>
              <w:t>安全</w:t>
            </w:r>
          </w:p>
          <w:p>
            <w:pPr>
              <w:pStyle w:val="16"/>
              <w:rPr>
                <w:rFonts w:ascii="仿宋" w:hAnsi="仿宋" w:eastAsia="仿宋" w:cs="仿宋_GB2312"/>
                <w:szCs w:val="24"/>
              </w:rPr>
            </w:pPr>
            <w:r>
              <w:rPr>
                <w:rFonts w:hint="eastAsia" w:ascii="仿宋" w:hAnsi="仿宋" w:eastAsia="仿宋" w:cs="仿宋_GB2312"/>
                <w:szCs w:val="24"/>
              </w:rPr>
              <w:t>规范</w:t>
            </w:r>
          </w:p>
          <w:p>
            <w:pPr>
              <w:pStyle w:val="16"/>
              <w:rPr>
                <w:rFonts w:ascii="仿宋" w:hAnsi="仿宋" w:eastAsia="仿宋" w:cs="仿宋_GB2312"/>
                <w:szCs w:val="24"/>
              </w:rPr>
            </w:pPr>
            <w:r>
              <w:rPr>
                <w:rFonts w:hint="eastAsia" w:ascii="仿宋" w:hAnsi="仿宋" w:eastAsia="仿宋" w:cs="仿宋_GB2312"/>
                <w:szCs w:val="24"/>
              </w:rPr>
              <w:t>纪律</w:t>
            </w:r>
          </w:p>
        </w:tc>
        <w:tc>
          <w:tcPr>
            <w:tcW w:w="737" w:type="dxa"/>
            <w:vAlign w:val="center"/>
          </w:tcPr>
          <w:p>
            <w:pPr>
              <w:pStyle w:val="16"/>
              <w:rPr>
                <w:rFonts w:ascii="仿宋" w:hAnsi="仿宋" w:eastAsia="仿宋"/>
                <w:szCs w:val="24"/>
              </w:rPr>
            </w:pPr>
            <w:r>
              <w:rPr>
                <w:rFonts w:ascii="仿宋" w:hAnsi="仿宋" w:eastAsia="仿宋"/>
                <w:szCs w:val="24"/>
              </w:rPr>
              <w:t>1.2%</w:t>
            </w:r>
          </w:p>
        </w:tc>
        <w:tc>
          <w:tcPr>
            <w:tcW w:w="2943" w:type="dxa"/>
            <w:vAlign w:val="center"/>
          </w:tcPr>
          <w:p>
            <w:pPr>
              <w:pStyle w:val="16"/>
              <w:jc w:val="both"/>
              <w:rPr>
                <w:rFonts w:ascii="仿宋" w:hAnsi="仿宋" w:eastAsia="仿宋" w:cs="仿宋_GB2312"/>
                <w:szCs w:val="24"/>
              </w:rPr>
            </w:pPr>
            <w:r>
              <w:rPr>
                <w:rFonts w:hint="eastAsia" w:ascii="仿宋" w:hAnsi="仿宋" w:eastAsia="仿宋" w:cs="仿宋_GB2312"/>
                <w:szCs w:val="24"/>
              </w:rPr>
              <w:t>技术应用合理性</w:t>
            </w:r>
          </w:p>
        </w:tc>
        <w:tc>
          <w:tcPr>
            <w:tcW w:w="1275" w:type="dxa"/>
            <w:vMerge w:val="restart"/>
            <w:vAlign w:val="center"/>
          </w:tcPr>
          <w:p>
            <w:pPr>
              <w:pStyle w:val="16"/>
              <w:rPr>
                <w:rFonts w:ascii="仿宋" w:hAnsi="仿宋" w:eastAsia="仿宋"/>
                <w:szCs w:val="24"/>
              </w:rPr>
            </w:pPr>
            <w:r>
              <w:rPr>
                <w:rFonts w:hint="eastAsia" w:ascii="仿宋" w:hAnsi="仿宋" w:eastAsia="仿宋"/>
                <w:szCs w:val="24"/>
              </w:rPr>
              <w:t>现场评分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Merge w:val="continue"/>
            <w:vAlign w:val="center"/>
          </w:tcPr>
          <w:p>
            <w:pPr>
              <w:pStyle w:val="16"/>
              <w:rPr>
                <w:rFonts w:ascii="仿宋" w:hAnsi="仿宋" w:eastAsia="仿宋" w:cs="仿宋_GB2312"/>
                <w:szCs w:val="24"/>
              </w:rPr>
            </w:pPr>
          </w:p>
        </w:tc>
        <w:tc>
          <w:tcPr>
            <w:tcW w:w="737" w:type="dxa"/>
            <w:vAlign w:val="center"/>
          </w:tcPr>
          <w:p>
            <w:pPr>
              <w:pStyle w:val="16"/>
              <w:rPr>
                <w:rFonts w:ascii="仿宋" w:hAnsi="仿宋" w:eastAsia="仿宋"/>
                <w:szCs w:val="24"/>
              </w:rPr>
            </w:pPr>
            <w:r>
              <w:rPr>
                <w:rFonts w:ascii="仿宋" w:hAnsi="仿宋" w:eastAsia="仿宋"/>
                <w:szCs w:val="24"/>
              </w:rPr>
              <w:t>1.2%</w:t>
            </w:r>
          </w:p>
        </w:tc>
        <w:tc>
          <w:tcPr>
            <w:tcW w:w="2943" w:type="dxa"/>
            <w:vAlign w:val="center"/>
          </w:tcPr>
          <w:p>
            <w:pPr>
              <w:pStyle w:val="16"/>
              <w:jc w:val="both"/>
              <w:rPr>
                <w:rFonts w:ascii="仿宋" w:hAnsi="仿宋" w:eastAsia="仿宋" w:cs="仿宋_GB2312"/>
                <w:szCs w:val="24"/>
              </w:rPr>
            </w:pPr>
            <w:r>
              <w:rPr>
                <w:rFonts w:hint="eastAsia" w:ascii="仿宋" w:hAnsi="仿宋" w:eastAsia="仿宋"/>
                <w:szCs w:val="24"/>
              </w:rPr>
              <w:t>工具操作规范性</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Merge w:val="continue"/>
            <w:vAlign w:val="center"/>
          </w:tcPr>
          <w:p>
            <w:pPr>
              <w:pStyle w:val="16"/>
              <w:rPr>
                <w:rFonts w:ascii="仿宋" w:hAnsi="仿宋" w:eastAsia="仿宋" w:cs="仿宋_GB2312"/>
                <w:szCs w:val="24"/>
              </w:rPr>
            </w:pPr>
          </w:p>
        </w:tc>
        <w:tc>
          <w:tcPr>
            <w:tcW w:w="737" w:type="dxa"/>
            <w:vAlign w:val="center"/>
          </w:tcPr>
          <w:p>
            <w:pPr>
              <w:pStyle w:val="16"/>
              <w:rPr>
                <w:rFonts w:ascii="仿宋" w:hAnsi="仿宋" w:eastAsia="仿宋"/>
                <w:szCs w:val="24"/>
              </w:rPr>
            </w:pPr>
            <w:r>
              <w:rPr>
                <w:rFonts w:ascii="仿宋" w:hAnsi="仿宋" w:eastAsia="仿宋"/>
                <w:szCs w:val="24"/>
              </w:rPr>
              <w:t>1.2%</w:t>
            </w:r>
          </w:p>
        </w:tc>
        <w:tc>
          <w:tcPr>
            <w:tcW w:w="2943" w:type="dxa"/>
            <w:vAlign w:val="center"/>
          </w:tcPr>
          <w:p>
            <w:pPr>
              <w:pStyle w:val="16"/>
              <w:jc w:val="both"/>
              <w:rPr>
                <w:rFonts w:ascii="仿宋" w:hAnsi="仿宋" w:eastAsia="仿宋" w:cs="仿宋_GB2312"/>
                <w:szCs w:val="24"/>
              </w:rPr>
            </w:pPr>
            <w:r>
              <w:rPr>
                <w:rFonts w:hint="eastAsia" w:ascii="仿宋" w:hAnsi="仿宋" w:eastAsia="仿宋"/>
                <w:szCs w:val="24"/>
              </w:rPr>
              <w:t>耗材使用环保性</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Merge w:val="continue"/>
            <w:vAlign w:val="center"/>
          </w:tcPr>
          <w:p>
            <w:pPr>
              <w:pStyle w:val="16"/>
              <w:rPr>
                <w:rFonts w:ascii="仿宋" w:hAnsi="仿宋" w:eastAsia="仿宋" w:cs="仿宋_GB2312"/>
                <w:szCs w:val="24"/>
              </w:rPr>
            </w:pPr>
          </w:p>
        </w:tc>
        <w:tc>
          <w:tcPr>
            <w:tcW w:w="737" w:type="dxa"/>
            <w:vAlign w:val="center"/>
          </w:tcPr>
          <w:p>
            <w:pPr>
              <w:pStyle w:val="16"/>
              <w:rPr>
                <w:rFonts w:ascii="仿宋" w:hAnsi="仿宋" w:eastAsia="仿宋"/>
                <w:szCs w:val="24"/>
              </w:rPr>
            </w:pPr>
            <w:r>
              <w:rPr>
                <w:rFonts w:ascii="仿宋" w:hAnsi="仿宋" w:eastAsia="仿宋"/>
                <w:szCs w:val="24"/>
              </w:rPr>
              <w:t>1.2%</w:t>
            </w:r>
          </w:p>
        </w:tc>
        <w:tc>
          <w:tcPr>
            <w:tcW w:w="2943" w:type="dxa"/>
            <w:vAlign w:val="center"/>
          </w:tcPr>
          <w:p>
            <w:pPr>
              <w:pStyle w:val="16"/>
              <w:jc w:val="both"/>
              <w:rPr>
                <w:rFonts w:ascii="仿宋" w:hAnsi="仿宋" w:eastAsia="仿宋" w:cs="仿宋_GB2312"/>
                <w:szCs w:val="24"/>
              </w:rPr>
            </w:pPr>
            <w:r>
              <w:rPr>
                <w:rFonts w:hint="eastAsia" w:ascii="仿宋" w:hAnsi="仿宋" w:eastAsia="仿宋"/>
                <w:szCs w:val="24"/>
              </w:rPr>
              <w:t>功耗控制节能性</w:t>
            </w:r>
          </w:p>
        </w:tc>
        <w:tc>
          <w:tcPr>
            <w:tcW w:w="1275" w:type="dxa"/>
            <w:vMerge w:val="continue"/>
            <w:vAlign w:val="center"/>
          </w:tcPr>
          <w:p>
            <w:pPr>
              <w:pStyle w:val="16"/>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6"/>
              <w:rPr>
                <w:rFonts w:ascii="仿宋" w:hAnsi="仿宋" w:eastAsia="仿宋" w:cs="仿宋_GB2312"/>
                <w:szCs w:val="24"/>
              </w:rPr>
            </w:pPr>
          </w:p>
        </w:tc>
        <w:tc>
          <w:tcPr>
            <w:tcW w:w="992" w:type="dxa"/>
            <w:vMerge w:val="continue"/>
            <w:vAlign w:val="center"/>
          </w:tcPr>
          <w:p>
            <w:pPr>
              <w:pStyle w:val="16"/>
              <w:rPr>
                <w:rFonts w:ascii="仿宋" w:hAnsi="仿宋" w:eastAsia="仿宋"/>
                <w:szCs w:val="24"/>
              </w:rPr>
            </w:pPr>
          </w:p>
        </w:tc>
        <w:tc>
          <w:tcPr>
            <w:tcW w:w="1976" w:type="dxa"/>
            <w:vMerge w:val="continue"/>
            <w:vAlign w:val="center"/>
          </w:tcPr>
          <w:p>
            <w:pPr>
              <w:pStyle w:val="16"/>
              <w:rPr>
                <w:rFonts w:ascii="仿宋" w:hAnsi="仿宋" w:eastAsia="仿宋" w:cs="仿宋_GB2312"/>
                <w:szCs w:val="24"/>
              </w:rPr>
            </w:pPr>
          </w:p>
        </w:tc>
        <w:tc>
          <w:tcPr>
            <w:tcW w:w="737" w:type="dxa"/>
            <w:vAlign w:val="center"/>
          </w:tcPr>
          <w:p>
            <w:pPr>
              <w:pStyle w:val="16"/>
              <w:rPr>
                <w:rFonts w:ascii="仿宋" w:hAnsi="仿宋" w:eastAsia="仿宋"/>
                <w:szCs w:val="24"/>
              </w:rPr>
            </w:pPr>
            <w:r>
              <w:rPr>
                <w:rFonts w:ascii="仿宋" w:hAnsi="仿宋" w:eastAsia="仿宋"/>
                <w:szCs w:val="24"/>
              </w:rPr>
              <w:t>1.2%</w:t>
            </w:r>
          </w:p>
        </w:tc>
        <w:tc>
          <w:tcPr>
            <w:tcW w:w="2943" w:type="dxa"/>
            <w:vAlign w:val="center"/>
          </w:tcPr>
          <w:p>
            <w:pPr>
              <w:pStyle w:val="16"/>
              <w:jc w:val="both"/>
              <w:rPr>
                <w:rFonts w:ascii="仿宋" w:hAnsi="仿宋" w:eastAsia="仿宋" w:cs="仿宋_GB2312"/>
                <w:szCs w:val="24"/>
              </w:rPr>
            </w:pPr>
            <w:r>
              <w:rPr>
                <w:rFonts w:hint="eastAsia" w:ascii="仿宋" w:hAnsi="仿宋" w:eastAsia="仿宋" w:cs="仿宋_GB2312"/>
                <w:szCs w:val="24"/>
              </w:rPr>
              <w:t>现场安全、文明生产</w:t>
            </w:r>
          </w:p>
        </w:tc>
        <w:tc>
          <w:tcPr>
            <w:tcW w:w="1275" w:type="dxa"/>
            <w:vMerge w:val="continue"/>
            <w:vAlign w:val="center"/>
          </w:tcPr>
          <w:p>
            <w:pPr>
              <w:pStyle w:val="16"/>
              <w:rPr>
                <w:rFonts w:ascii="仿宋" w:hAnsi="仿宋" w:eastAsia="仿宋"/>
                <w:szCs w:val="24"/>
              </w:rPr>
            </w:pPr>
          </w:p>
        </w:tc>
      </w:tr>
    </w:tbl>
    <w:p>
      <w:pPr>
        <w:snapToGrid w:val="0"/>
        <w:spacing w:line="540" w:lineRule="exact"/>
        <w:ind w:firstLine="600" w:firstLineChars="200"/>
        <w:rPr>
          <w:rFonts w:ascii="楷体" w:hAnsi="楷体" w:eastAsia="楷体" w:cs="仿宋"/>
          <w:sz w:val="30"/>
          <w:szCs w:val="30"/>
        </w:rPr>
      </w:pPr>
      <w:r>
        <w:rPr>
          <w:rFonts w:hint="eastAsia" w:ascii="楷体" w:hAnsi="楷体" w:eastAsia="楷体" w:cs="仿宋"/>
          <w:sz w:val="30"/>
          <w:szCs w:val="30"/>
        </w:rPr>
        <w:t>（三）奖项设置</w:t>
      </w:r>
    </w:p>
    <w:p>
      <w:pPr>
        <w:pStyle w:val="14"/>
        <w:tabs>
          <w:tab w:val="left" w:pos="425"/>
        </w:tabs>
        <w:spacing w:line="560" w:lineRule="exact"/>
        <w:ind w:firstLine="600" w:firstLineChars="200"/>
        <w:jc w:val="left"/>
        <w:outlineLvl w:val="2"/>
        <w:rPr>
          <w:rFonts w:ascii="仿宋_GB2312" w:hAnsi="宋体" w:eastAsia="仿宋_GB2312"/>
          <w:sz w:val="30"/>
          <w:szCs w:val="30"/>
        </w:rPr>
      </w:pPr>
      <w:r>
        <w:rPr>
          <w:rFonts w:hint="eastAsia" w:ascii="仿宋_GB2312" w:hAnsi="宋体" w:eastAsia="仿宋_GB2312"/>
          <w:sz w:val="30"/>
          <w:szCs w:val="30"/>
        </w:rPr>
        <w:t>1.赛项设团体</w:t>
      </w:r>
      <w:r>
        <w:rPr>
          <w:rFonts w:ascii="仿宋_GB2312" w:hAnsi="宋体" w:eastAsia="仿宋_GB2312"/>
          <w:sz w:val="30"/>
          <w:szCs w:val="30"/>
        </w:rPr>
        <w:t>一、二、三等奖。</w:t>
      </w:r>
      <w:r>
        <w:rPr>
          <w:rFonts w:hint="eastAsia" w:ascii="仿宋_GB2312" w:hAnsi="宋体" w:eastAsia="仿宋_GB2312"/>
          <w:sz w:val="30"/>
          <w:szCs w:val="30"/>
        </w:rPr>
        <w:t>按照竞赛总成绩由高到低排序，</w:t>
      </w:r>
      <w:r>
        <w:rPr>
          <w:rFonts w:ascii="仿宋_GB2312" w:hAnsi="宋体" w:eastAsia="仿宋_GB2312"/>
          <w:sz w:val="30"/>
          <w:szCs w:val="30"/>
        </w:rPr>
        <w:t>以实际参赛队总数为基数，一、二、三等奖获奖比例分别为10%、2</w:t>
      </w:r>
      <w:r>
        <w:rPr>
          <w:rFonts w:hint="eastAsia" w:ascii="仿宋_GB2312" w:hAnsi="宋体" w:eastAsia="仿宋_GB2312"/>
          <w:sz w:val="30"/>
          <w:szCs w:val="30"/>
        </w:rPr>
        <w:t>5</w:t>
      </w:r>
      <w:r>
        <w:rPr>
          <w:rFonts w:ascii="仿宋_GB2312" w:hAnsi="宋体" w:eastAsia="仿宋_GB2312"/>
          <w:sz w:val="30"/>
          <w:szCs w:val="30"/>
        </w:rPr>
        <w:t>%、3</w:t>
      </w:r>
      <w:r>
        <w:rPr>
          <w:rFonts w:hint="eastAsia" w:ascii="仿宋_GB2312" w:hAnsi="宋体" w:eastAsia="仿宋_GB2312"/>
          <w:sz w:val="30"/>
          <w:szCs w:val="30"/>
        </w:rPr>
        <w:t>5</w:t>
      </w:r>
      <w:r>
        <w:rPr>
          <w:rFonts w:ascii="仿宋_GB2312" w:hAnsi="宋体" w:eastAsia="仿宋_GB2312"/>
          <w:sz w:val="30"/>
          <w:szCs w:val="30"/>
        </w:rPr>
        <w:t>%（小数点后四舍五入）。</w:t>
      </w:r>
      <w:r>
        <w:rPr>
          <w:rFonts w:hint="eastAsia" w:ascii="仿宋_GB2312" w:hAnsi="宋体" w:eastAsia="仿宋_GB2312"/>
          <w:sz w:val="30"/>
          <w:szCs w:val="30"/>
        </w:rPr>
        <w:t>当总分相同时，取并列名次。</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九、赛项安全</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3"/>
        <w:spacing w:line="540" w:lineRule="exact"/>
        <w:ind w:firstLine="585"/>
        <w:rPr>
          <w:rFonts w:ascii="Arial Narrow" w:hAnsi="Arial Narrow" w:eastAsia="仿宋_GB2312" w:cs="Arial"/>
          <w:color w:val="000000"/>
          <w:sz w:val="30"/>
          <w:szCs w:val="30"/>
        </w:rPr>
      </w:pPr>
      <w:r>
        <w:rPr>
          <w:rFonts w:hint="eastAsia" w:ascii="仿宋_GB2312" w:hAnsi="仿宋_GB2312" w:eastAsia="仿宋_GB2312" w:cs="仿宋_GB2312"/>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40" w:lineRule="exact"/>
        <w:ind w:firstLine="602" w:firstLineChars="200"/>
        <w:rPr>
          <w:rFonts w:ascii="Arial Narrow" w:hAnsi="Arial Narrow" w:eastAsia="仿宋_GB2312" w:cs="Arial"/>
          <w:color w:val="000000"/>
          <w:sz w:val="30"/>
          <w:szCs w:val="30"/>
        </w:rPr>
      </w:pPr>
      <w:r>
        <w:rPr>
          <w:rFonts w:hint="eastAsia" w:ascii="Arial Narrow" w:hAnsi="Arial Narrow" w:eastAsia="仿宋_GB2312" w:cs="Arial"/>
          <w:b/>
          <w:bCs/>
          <w:color w:val="000000"/>
          <w:sz w:val="30"/>
          <w:szCs w:val="30"/>
        </w:rPr>
        <w:t>十、竞赛须知</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竞赛所用的设备、仪器、工具等由大赛执委会统一提供，各参赛队可以根据需要选择使用。</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参赛选手在比赛开始前</w:t>
      </w:r>
      <w:r>
        <w:rPr>
          <w:rFonts w:ascii="仿宋_GB2312" w:hAnsi="宋体" w:eastAsia="仿宋_GB2312"/>
          <w:sz w:val="30"/>
          <w:szCs w:val="30"/>
        </w:rPr>
        <w:t>30</w:t>
      </w:r>
      <w:r>
        <w:rPr>
          <w:rFonts w:hint="eastAsia" w:ascii="仿宋_GB2312" w:hAnsi="宋体" w:eastAsia="仿宋_GB2312"/>
          <w:sz w:val="30"/>
          <w:szCs w:val="30"/>
        </w:rPr>
        <w:t>分钟前到指定地点检录，接受工作人员对选手身份、资格和有关证件的检查。竞赛计时开始，选手未到的，视为自动放弃。</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3.</w:t>
      </w:r>
      <w:r>
        <w:rPr>
          <w:rFonts w:hint="eastAsia" w:ascii="仿宋_GB2312" w:hAnsi="宋体" w:eastAsia="仿宋_GB2312"/>
          <w:sz w:val="30"/>
          <w:szCs w:val="30"/>
        </w:rPr>
        <w:t>比赛用仪器设备、赛位由抽签确定，不得擅自变更、调整。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4.</w:t>
      </w:r>
      <w:r>
        <w:rPr>
          <w:rFonts w:hint="eastAsia" w:ascii="仿宋_GB2312" w:hAnsi="宋体" w:eastAsia="仿宋_GB2312"/>
          <w:sz w:val="30"/>
          <w:szCs w:val="30"/>
        </w:rPr>
        <w:t>选手在竞赛过程中不得擅自离开赛场。如有特殊情况，须经裁判人员同意。选手休息、饮水、上洗手间等不安排专门用时，统一计在竞赛时间内。竞赛计时以赛场设置的时钟为准。</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5.</w:t>
      </w:r>
      <w:r>
        <w:rPr>
          <w:rFonts w:hint="eastAsia" w:ascii="仿宋_GB2312" w:hAnsi="宋体" w:eastAsia="仿宋_GB2312"/>
          <w:sz w:val="30"/>
          <w:szCs w:val="30"/>
        </w:rPr>
        <w:t>竞赛期间，选手不得将手机等通信工具带入赛场。非同组选手之间不得以任何方式传递信息，如传递纸条、用手势表达信息、用暗语交换信息等。</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6.</w:t>
      </w:r>
      <w:r>
        <w:rPr>
          <w:rFonts w:hint="eastAsia" w:ascii="仿宋_GB2312" w:hAnsi="宋体" w:eastAsia="仿宋_GB2312"/>
          <w:sz w:val="30"/>
          <w:szCs w:val="30"/>
        </w:rPr>
        <w:t>所有人员在赛场内不得喧哗，不得有影响其他选手完成工作任务的行为。</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7.</w:t>
      </w:r>
      <w:r>
        <w:rPr>
          <w:rFonts w:hint="eastAsia" w:ascii="仿宋_GB2312" w:hAnsi="宋体" w:eastAsia="仿宋_GB2312"/>
          <w:sz w:val="30"/>
          <w:szCs w:val="30"/>
        </w:rPr>
        <w:t>爱护赛场提供的器材，不得移动赛场内台桌、设备和其它物品的位置，不得故意损坏设备和仪器。比赛中参赛选手须严格遵守相关操作规程，确保人身及设备安全，并接受裁判员的监督和警示。</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8.</w:t>
      </w:r>
      <w:r>
        <w:rPr>
          <w:rFonts w:hint="eastAsia" w:ascii="仿宋_GB2312" w:hAnsi="宋体" w:eastAsia="仿宋_GB2312"/>
          <w:sz w:val="30"/>
          <w:szCs w:val="30"/>
        </w:rPr>
        <w:t>完成竞赛任务期间，不得与其他选手讨论，不得旁窥其他选手的操作。</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9.</w:t>
      </w:r>
      <w:r>
        <w:rPr>
          <w:rFonts w:hint="eastAsia" w:ascii="仿宋_GB2312" w:hAnsi="宋体" w:eastAsia="仿宋_GB2312"/>
          <w:sz w:val="30"/>
          <w:szCs w:val="30"/>
        </w:rPr>
        <w:t>遇事应先举手示意，并与裁判人员协商，按裁判人员的意见办理。</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10.</w:t>
      </w:r>
      <w:r>
        <w:rPr>
          <w:rFonts w:hint="eastAsia" w:ascii="仿宋_GB2312" w:hAnsi="宋体" w:eastAsia="仿宋_GB2312"/>
          <w:sz w:val="30"/>
          <w:szCs w:val="30"/>
        </w:rPr>
        <w:t>参赛选手须在赛位的计算机上规定的文件夹内存储比赛文档。</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11.</w:t>
      </w:r>
      <w:r>
        <w:rPr>
          <w:rFonts w:hint="eastAsia" w:ascii="仿宋_GB2312" w:hAnsi="宋体" w:eastAsia="仿宋_GB2312"/>
          <w:sz w:val="30"/>
          <w:szCs w:val="30"/>
        </w:rPr>
        <w:t>比赛过程中，选手须严格遵守安全操作规程以确保人身及设备安全。选手因个人误操作造成人身安全事故和设备故障时，裁判长有权中止该队比赛；如非选手个人原因出现设备故障而无法比赛，由裁判长视具体情况做出裁决</w:t>
      </w:r>
      <w:r>
        <w:rPr>
          <w:rFonts w:ascii="仿宋_GB2312" w:hAnsi="宋体" w:eastAsia="仿宋_GB2312"/>
          <w:sz w:val="30"/>
          <w:szCs w:val="30"/>
        </w:rPr>
        <w:t>(</w:t>
      </w:r>
      <w:r>
        <w:rPr>
          <w:rFonts w:hint="eastAsia" w:ascii="仿宋_GB2312" w:hAnsi="宋体" w:eastAsia="仿宋_GB2312"/>
          <w:sz w:val="30"/>
          <w:szCs w:val="30"/>
        </w:rPr>
        <w:t>调换到备份赛位或调整至最后一场次参加比赛</w:t>
      </w:r>
      <w:r>
        <w:rPr>
          <w:rFonts w:ascii="仿宋_GB2312" w:hAnsi="宋体" w:eastAsia="仿宋_GB2312"/>
          <w:sz w:val="30"/>
          <w:szCs w:val="30"/>
        </w:rPr>
        <w:t>)</w:t>
      </w:r>
      <w:r>
        <w:rPr>
          <w:rFonts w:hint="eastAsia" w:ascii="仿宋_GB2312" w:hAnsi="宋体" w:eastAsia="仿宋_GB2312"/>
          <w:sz w:val="30"/>
          <w:szCs w:val="30"/>
        </w:rPr>
        <w:t>。裁判长确定设备故障时可派技术支持人员排除故障后继续比赛，并补足所耽误的比赛时间。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12.</w:t>
      </w:r>
      <w:r>
        <w:rPr>
          <w:rFonts w:hint="eastAsia" w:ascii="仿宋_GB2312" w:hAnsi="宋体" w:eastAsia="仿宋_GB2312"/>
          <w:sz w:val="30"/>
          <w:szCs w:val="30"/>
        </w:rPr>
        <w:t>参赛队如需提前结束竞赛，应举手向裁判员示意，由裁判员记录比赛结束时间。参赛队结束比赛后不得再进行任何操作。</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13.</w:t>
      </w:r>
      <w:r>
        <w:rPr>
          <w:rFonts w:hint="eastAsia" w:ascii="仿宋_GB2312" w:hAnsi="宋体" w:eastAsia="仿宋_GB2312"/>
          <w:sz w:val="30"/>
          <w:szCs w:val="30"/>
        </w:rPr>
        <w:t>选手须按照程序提交比赛结果，配合裁判做好赛场情况记录并与裁判一起签字确认，不得拒签。</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14.</w:t>
      </w:r>
      <w:r>
        <w:rPr>
          <w:rFonts w:hint="eastAsia" w:ascii="仿宋_GB2312" w:hAnsi="宋体" w:eastAsia="仿宋_GB2312"/>
          <w:sz w:val="30"/>
          <w:szCs w:val="30"/>
        </w:rPr>
        <w:t>不乱摆放工具，不乱丢杂物，完成竞赛任务后清洁赛位、工具、线头、废弃物品，不得遗留在赛位上。</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15.</w:t>
      </w:r>
      <w:r>
        <w:rPr>
          <w:rFonts w:hint="eastAsia" w:ascii="仿宋_GB2312" w:hAnsi="宋体" w:eastAsia="仿宋_GB2312"/>
          <w:sz w:val="30"/>
          <w:szCs w:val="30"/>
        </w:rPr>
        <w:t>竞赛结束后参赛选手应到指定地点等候，待裁判员允许后方可离开。</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16.</w:t>
      </w:r>
      <w:r>
        <w:rPr>
          <w:rFonts w:hint="eastAsia" w:ascii="仿宋_GB2312" w:hAnsi="宋体" w:eastAsia="仿宋_GB2312"/>
          <w:sz w:val="30"/>
          <w:szCs w:val="30"/>
        </w:rPr>
        <w:t>文明用语，尊重裁判和其他选手，不得辱骂裁判和赛场工作人员，不得打架斗殴。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17.</w:t>
      </w:r>
      <w:r>
        <w:rPr>
          <w:rFonts w:hint="eastAsia" w:ascii="仿宋_GB2312" w:hAnsi="宋体" w:eastAsia="仿宋_GB2312"/>
          <w:sz w:val="30"/>
          <w:szCs w:val="30"/>
        </w:rPr>
        <w:t>任何人不得以任何方式暗示、指导、帮助参赛选手，对造成后果的，视情节轻重酌情扣除参赛选手成绩。</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18.</w:t>
      </w:r>
      <w:r>
        <w:rPr>
          <w:rFonts w:hint="eastAsia" w:ascii="仿宋_GB2312" w:hAnsi="宋体" w:eastAsia="仿宋_GB2312"/>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19.</w:t>
      </w:r>
      <w:r>
        <w:rPr>
          <w:rFonts w:hint="eastAsia" w:ascii="仿宋_GB2312" w:hAnsi="宋体" w:eastAsia="仿宋_GB2312"/>
          <w:sz w:val="30"/>
          <w:szCs w:val="30"/>
        </w:rPr>
        <w:t>裁判长在比赛结束前</w:t>
      </w:r>
      <w:r>
        <w:rPr>
          <w:rFonts w:ascii="仿宋_GB2312" w:hAnsi="宋体" w:eastAsia="仿宋_GB2312"/>
          <w:sz w:val="30"/>
          <w:szCs w:val="30"/>
        </w:rPr>
        <w:t>15</w:t>
      </w:r>
      <w:r>
        <w:rPr>
          <w:rFonts w:hint="eastAsia" w:ascii="仿宋_GB2312" w:hAnsi="宋体" w:eastAsia="仿宋_GB2312"/>
          <w:sz w:val="30"/>
          <w:szCs w:val="30"/>
        </w:rPr>
        <w:t>分钟提醒选手，裁判长发布比赛结束指令后所有参赛队立即停止操作，按要求清理赛位，不得以任何理由拖延竞赛时间。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20.</w:t>
      </w:r>
      <w:r>
        <w:rPr>
          <w:rFonts w:hint="eastAsia" w:ascii="仿宋_GB2312" w:hAnsi="宋体" w:eastAsia="仿宋_GB2312"/>
          <w:sz w:val="30"/>
          <w:szCs w:val="30"/>
        </w:rPr>
        <w:t>参赛选手不得将竞赛任务书、图纸、草稿纸和工具等与比赛有关的物品带离赛场，选手必须经现场裁判员检查许可后方能离开赛场。</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21.</w:t>
      </w:r>
      <w:r>
        <w:rPr>
          <w:rFonts w:hint="eastAsia" w:ascii="仿宋_GB2312" w:hAnsi="宋体" w:eastAsia="仿宋_GB2312"/>
          <w:sz w:val="30"/>
          <w:szCs w:val="30"/>
        </w:rPr>
        <w:t>参赛队需按照竞赛要求提交竞赛结果，裁判员与参赛选手一起签字确认。</w:t>
      </w:r>
    </w:p>
    <w:p>
      <w:pPr>
        <w:pStyle w:val="2"/>
        <w:ind w:left="0" w:leftChars="0" w:firstLine="600" w:firstLineChars="200"/>
        <w:rPr>
          <w:rFonts w:ascii="仿宋_GB2312" w:hAnsi="宋体" w:eastAsia="仿宋_GB2312"/>
          <w:sz w:val="30"/>
          <w:szCs w:val="30"/>
        </w:rPr>
      </w:pPr>
      <w:r>
        <w:rPr>
          <w:rFonts w:hint="eastAsia" w:ascii="仿宋_GB2312" w:hAnsi="宋体" w:eastAsia="仿宋_GB2312"/>
          <w:sz w:val="30"/>
          <w:szCs w:val="30"/>
        </w:rPr>
        <w:t>22.各学校组织代表队时，须安排为参赛选手购买大赛期间的人身意外伤害保险。</w:t>
      </w:r>
    </w:p>
    <w:p>
      <w:pPr>
        <w:ind w:firstLine="600" w:firstLineChars="200"/>
        <w:rPr>
          <w:rFonts w:ascii="仿宋_GB2312" w:hAnsi="宋体" w:eastAsia="仿宋_GB2312"/>
          <w:sz w:val="30"/>
          <w:szCs w:val="30"/>
        </w:rPr>
      </w:pPr>
      <w:r>
        <w:rPr>
          <w:rFonts w:hint="eastAsia" w:ascii="仿宋_GB2312" w:hAnsi="宋体" w:eastAsia="仿宋_GB2312"/>
          <w:sz w:val="30"/>
          <w:szCs w:val="30"/>
        </w:rPr>
        <w:t>23.各参赛队伍须加强对参与比赛人员的安全管理，实现与赛场安全管理的对接。</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24.检录工作人员负责对参赛队伍（选手）进行点名登记、身份核对等工作。</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25.裁判组实行“裁判长负责制”。设裁判长</w:t>
      </w:r>
      <w:r>
        <w:rPr>
          <w:rFonts w:ascii="仿宋_GB2312" w:hAnsi="宋体" w:eastAsia="仿宋_GB2312"/>
          <w:sz w:val="30"/>
          <w:szCs w:val="30"/>
        </w:rPr>
        <w:t>1</w:t>
      </w:r>
      <w:r>
        <w:rPr>
          <w:rFonts w:hint="eastAsia" w:ascii="仿宋_GB2312" w:hAnsi="宋体" w:eastAsia="仿宋_GB2312"/>
          <w:sz w:val="30"/>
          <w:szCs w:val="30"/>
        </w:rPr>
        <w:t>名，全面负责赛项的裁判管理工作并处理比赛中出现的争议问题。</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26.裁判员分为加密裁判、现场裁判和评分裁判。加密裁判负责组织参赛队伍（选手）抽签，对参赛队信息、抽签代码等进行加密，不参与评分工作；现场裁判负责记录比赛情况，维护赛场纪律，评定参赛队的现场得分；评分裁判负责对参赛队伍（选手）的比赛任务完成、比赛表现评分。</w:t>
      </w:r>
    </w:p>
    <w:p>
      <w:pPr>
        <w:snapToGrid w:val="0"/>
        <w:spacing w:line="540" w:lineRule="exact"/>
        <w:ind w:firstLine="600" w:firstLineChars="200"/>
        <w:rPr>
          <w:rFonts w:ascii="Arial Narrow" w:hAnsi="Arial Narrow" w:eastAsia="仿宋_GB2312" w:cs="Arial"/>
          <w:color w:val="000000"/>
          <w:sz w:val="30"/>
          <w:szCs w:val="30"/>
        </w:rPr>
      </w:pPr>
      <w:r>
        <w:rPr>
          <w:rFonts w:hint="eastAsia" w:ascii="仿宋_GB2312" w:hAnsi="宋体" w:eastAsia="仿宋_GB2312"/>
          <w:sz w:val="30"/>
          <w:szCs w:val="30"/>
        </w:rPr>
        <w:t>27.仲裁组负责接受由参赛队领队提出的对裁判结果的申诉，组织复议并及时反馈复议结果。</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十一、申诉与仲裁</w:t>
      </w:r>
    </w:p>
    <w:p>
      <w:pPr>
        <w:spacing w:line="560" w:lineRule="exact"/>
        <w:ind w:left="420" w:leftChars="200"/>
        <w:rPr>
          <w:rFonts w:ascii="华文楷体" w:hAnsi="华文楷体" w:eastAsia="华文楷体" w:cs="华文楷体"/>
          <w:sz w:val="30"/>
          <w:szCs w:val="30"/>
        </w:rPr>
      </w:pPr>
      <w:r>
        <w:rPr>
          <w:rFonts w:hint="eastAsia" w:ascii="华文楷体" w:hAnsi="华文楷体" w:eastAsia="华文楷体" w:cs="华文楷体"/>
          <w:sz w:val="30"/>
          <w:szCs w:val="30"/>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snapToGrid w:val="0"/>
        <w:spacing w:line="560" w:lineRule="exact"/>
        <w:ind w:firstLine="600" w:firstLineChars="200"/>
        <w:rPr>
          <w:rFonts w:ascii="华文楷体" w:hAnsi="华文楷体" w:eastAsia="华文楷体" w:cs="华文楷体"/>
          <w:sz w:val="30"/>
          <w:szCs w:val="30"/>
        </w:rPr>
      </w:pPr>
      <w:r>
        <w:rPr>
          <w:rFonts w:hint="eastAsia" w:ascii="华文楷体" w:hAnsi="华文楷体" w:eastAsia="华文楷体" w:cs="华文楷体"/>
          <w:sz w:val="30"/>
          <w:szCs w:val="30"/>
        </w:rPr>
        <w:t>（二）仲裁</w:t>
      </w:r>
    </w:p>
    <w:p>
      <w:pPr>
        <w:snapToGrid w:val="0"/>
        <w:spacing w:line="54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rPr>
          <w:rFonts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t>附件1：“工业机器人与数控机床综合应用”赛项样题</w:t>
      </w:r>
    </w:p>
    <w:p>
      <w:pPr>
        <w:snapToGrid w:val="0"/>
        <w:spacing w:line="560" w:lineRule="exact"/>
        <w:rPr>
          <w:b/>
        </w:rPr>
      </w:pP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5"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weight="1.25pt" joinstyle="miter"/>
          <v:imagedata o:title=""/>
          <o:lock v:ext="edit"/>
          <v:textbox inset="0mm,0mm,0mm,0mm" style="mso-fit-shape-to-text:t;">
            <w:txbxContent>
              <w:p>
                <w:pPr>
                  <w:pStyle w:val="4"/>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359DB"/>
    <w:rsid w:val="000510C3"/>
    <w:rsid w:val="00091AE1"/>
    <w:rsid w:val="000A495E"/>
    <w:rsid w:val="00124D74"/>
    <w:rsid w:val="0017641F"/>
    <w:rsid w:val="001B51A0"/>
    <w:rsid w:val="001C6877"/>
    <w:rsid w:val="001D509D"/>
    <w:rsid w:val="001D71D3"/>
    <w:rsid w:val="0021504C"/>
    <w:rsid w:val="002251A6"/>
    <w:rsid w:val="0025556E"/>
    <w:rsid w:val="002C627D"/>
    <w:rsid w:val="002D05C4"/>
    <w:rsid w:val="002E0A65"/>
    <w:rsid w:val="00304424"/>
    <w:rsid w:val="00331FEF"/>
    <w:rsid w:val="00353335"/>
    <w:rsid w:val="00355D20"/>
    <w:rsid w:val="003647D8"/>
    <w:rsid w:val="00367A89"/>
    <w:rsid w:val="00373F53"/>
    <w:rsid w:val="00406DC0"/>
    <w:rsid w:val="004153F7"/>
    <w:rsid w:val="004356E1"/>
    <w:rsid w:val="00491C0E"/>
    <w:rsid w:val="00517BDC"/>
    <w:rsid w:val="00570AB4"/>
    <w:rsid w:val="005D339A"/>
    <w:rsid w:val="005F2920"/>
    <w:rsid w:val="005F568C"/>
    <w:rsid w:val="00612D30"/>
    <w:rsid w:val="00634CDA"/>
    <w:rsid w:val="006D780E"/>
    <w:rsid w:val="0073154A"/>
    <w:rsid w:val="00773F16"/>
    <w:rsid w:val="007B01C5"/>
    <w:rsid w:val="007D50E0"/>
    <w:rsid w:val="00822766"/>
    <w:rsid w:val="00845AB2"/>
    <w:rsid w:val="008766EE"/>
    <w:rsid w:val="008A6581"/>
    <w:rsid w:val="008D12D6"/>
    <w:rsid w:val="008E524D"/>
    <w:rsid w:val="009228CE"/>
    <w:rsid w:val="00990A87"/>
    <w:rsid w:val="009A0CB8"/>
    <w:rsid w:val="009A4A35"/>
    <w:rsid w:val="009C291D"/>
    <w:rsid w:val="00A633CD"/>
    <w:rsid w:val="00A65251"/>
    <w:rsid w:val="00AA5B66"/>
    <w:rsid w:val="00AC3FD9"/>
    <w:rsid w:val="00AE4ED1"/>
    <w:rsid w:val="00AF3E9C"/>
    <w:rsid w:val="00B500B3"/>
    <w:rsid w:val="00B717DA"/>
    <w:rsid w:val="00B930C1"/>
    <w:rsid w:val="00CB7491"/>
    <w:rsid w:val="00CD626E"/>
    <w:rsid w:val="00D32669"/>
    <w:rsid w:val="00D457E6"/>
    <w:rsid w:val="00D70E95"/>
    <w:rsid w:val="00D81D62"/>
    <w:rsid w:val="00DA4041"/>
    <w:rsid w:val="00DB0BF4"/>
    <w:rsid w:val="00DD03C1"/>
    <w:rsid w:val="00DD1CAB"/>
    <w:rsid w:val="00DF5C0B"/>
    <w:rsid w:val="00E10560"/>
    <w:rsid w:val="00E23803"/>
    <w:rsid w:val="00E42E3B"/>
    <w:rsid w:val="00E50E20"/>
    <w:rsid w:val="00E735CD"/>
    <w:rsid w:val="00E94ED4"/>
    <w:rsid w:val="00ED4FCB"/>
    <w:rsid w:val="00F0785E"/>
    <w:rsid w:val="00F32724"/>
    <w:rsid w:val="00F520BB"/>
    <w:rsid w:val="00F76572"/>
    <w:rsid w:val="00F9719B"/>
    <w:rsid w:val="00FE4A80"/>
    <w:rsid w:val="00FE59E1"/>
    <w:rsid w:val="19BE471C"/>
    <w:rsid w:val="384A5559"/>
    <w:rsid w:val="39987C3E"/>
    <w:rsid w:val="39EE3028"/>
    <w:rsid w:val="444E3838"/>
    <w:rsid w:val="47A11473"/>
    <w:rsid w:val="5A744A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3">
    <w:name w:val="annotation text"/>
    <w:basedOn w:val="1"/>
    <w:link w:val="10"/>
    <w:qFormat/>
    <w:uiPriority w:val="0"/>
    <w:rPr>
      <w:sz w:val="20"/>
      <w:szCs w:val="20"/>
    </w:rPr>
  </w:style>
  <w:style w:type="paragraph" w:styleId="4">
    <w:name w:val="footer"/>
    <w:basedOn w:val="1"/>
    <w:link w:val="1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character" w:customStyle="1" w:styleId="9">
    <w:name w:val="页脚 Char"/>
    <w:qFormat/>
    <w:uiPriority w:val="0"/>
    <w:rPr>
      <w:sz w:val="18"/>
      <w:szCs w:val="18"/>
    </w:rPr>
  </w:style>
  <w:style w:type="character" w:customStyle="1" w:styleId="10">
    <w:name w:val="批注文字 Char"/>
    <w:basedOn w:val="7"/>
    <w:link w:val="3"/>
    <w:qFormat/>
    <w:uiPriority w:val="0"/>
    <w:rPr>
      <w:rFonts w:ascii="Calibri" w:hAnsi="Calibri" w:eastAsia="宋体" w:cs="Times New Roman"/>
      <w:sz w:val="20"/>
      <w:szCs w:val="20"/>
    </w:rPr>
  </w:style>
  <w:style w:type="character" w:customStyle="1" w:styleId="11">
    <w:name w:val="页脚 Char1"/>
    <w:basedOn w:val="7"/>
    <w:link w:val="4"/>
    <w:semiHidden/>
    <w:qFormat/>
    <w:uiPriority w:val="99"/>
    <w:rPr>
      <w:rFonts w:ascii="Calibri" w:hAnsi="Calibri" w:eastAsia="宋体" w:cs="Times New Roman"/>
      <w:sz w:val="18"/>
      <w:szCs w:val="18"/>
    </w:rPr>
  </w:style>
  <w:style w:type="character" w:customStyle="1" w:styleId="12">
    <w:name w:val="页眉 Char"/>
    <w:basedOn w:val="7"/>
    <w:link w:val="5"/>
    <w:qFormat/>
    <w:uiPriority w:val="99"/>
    <w:rPr>
      <w:rFonts w:ascii="Calibri" w:hAnsi="Calibri" w:eastAsia="宋体" w:cs="Times New Roman"/>
      <w:sz w:val="18"/>
      <w:szCs w:val="18"/>
    </w:rPr>
  </w:style>
  <w:style w:type="paragraph" w:styleId="13">
    <w:name w:val="List Paragraph"/>
    <w:basedOn w:val="1"/>
    <w:qFormat/>
    <w:uiPriority w:val="34"/>
    <w:pPr>
      <w:ind w:firstLine="420" w:firstLineChars="200"/>
    </w:pPr>
  </w:style>
  <w:style w:type="paragraph" w:customStyle="1" w:styleId="14">
    <w:name w:val="样式 黑体 小初 居中 首行缩进:  2 字符"/>
    <w:basedOn w:val="1"/>
    <w:qFormat/>
    <w:uiPriority w:val="0"/>
    <w:pPr>
      <w:jc w:val="center"/>
    </w:pPr>
    <w:rPr>
      <w:rFonts w:ascii="黑体" w:eastAsia="黑体" w:cs="宋体"/>
      <w:sz w:val="72"/>
      <w:szCs w:val="20"/>
    </w:rPr>
  </w:style>
  <w:style w:type="paragraph" w:customStyle="1" w:styleId="15">
    <w:name w:val="列出段落1"/>
    <w:basedOn w:val="1"/>
    <w:qFormat/>
    <w:uiPriority w:val="34"/>
    <w:pPr>
      <w:ind w:firstLine="200" w:firstLineChars="200"/>
    </w:pPr>
    <w:rPr>
      <w:szCs w:val="22"/>
    </w:rPr>
  </w:style>
  <w:style w:type="paragraph" w:customStyle="1" w:styleId="16">
    <w:name w:val="表-居中"/>
    <w:qFormat/>
    <w:uiPriority w:val="99"/>
    <w:pPr>
      <w:jc w:val="center"/>
    </w:pPr>
    <w:rPr>
      <w:rFonts w:ascii="宋体" w:hAnsi="宋体"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1122</Words>
  <Characters>6397</Characters>
  <Lines>53</Lines>
  <Paragraphs>15</Paragraphs>
  <TotalTime>794</TotalTime>
  <ScaleCrop>false</ScaleCrop>
  <LinksUpToDate>false</LinksUpToDate>
  <CharactersWithSpaces>7504</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2019-07-13T16:40:00Z</dcterms:created>
  <dc:creator>Administrator</dc:creator>
  <cp:lastModifiedBy>侯世亮</cp:lastModifiedBy>
  <cp:lastPrinted>2019-07-15T02:35:00Z</cp:lastPrinted>
  <dcterms:modified xsi:type="dcterms:W3CDTF">2020-10-14T03:04:40Z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