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60" w:lineRule="exact"/>
        <w:ind w:firstLine="600" w:firstLineChars="200"/>
        <w:rPr>
          <w:rFonts w:hint="eastAsia" w:ascii="黑体" w:hAnsi="黑体" w:eastAsia="黑体"/>
          <w:color w:val="000000"/>
          <w:sz w:val="30"/>
          <w:szCs w:val="30"/>
          <w:lang w:eastAsia="zh-CN"/>
        </w:rPr>
      </w:pPr>
      <w:r>
        <w:rPr>
          <w:rFonts w:hint="eastAsia" w:ascii="黑体" w:hAnsi="黑体" w:eastAsia="黑体"/>
          <w:color w:val="000000"/>
          <w:sz w:val="30"/>
          <w:szCs w:val="30"/>
        </w:rPr>
        <w:t>附件</w:t>
      </w:r>
      <w:r>
        <w:rPr>
          <w:rFonts w:hint="eastAsia" w:ascii="黑体" w:hAnsi="黑体" w:eastAsia="黑体"/>
          <w:color w:val="000000"/>
          <w:sz w:val="30"/>
          <w:szCs w:val="30"/>
          <w:lang w:val="en-US" w:eastAsia="zh-CN"/>
        </w:rPr>
        <w:t>1</w:t>
      </w:r>
    </w:p>
    <w:p>
      <w:pPr>
        <w:spacing w:line="560" w:lineRule="exact"/>
        <w:jc w:val="center"/>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2020年机械行业职业教育师资培养培训项目</w:t>
      </w:r>
    </w:p>
    <w:p>
      <w:pPr>
        <w:spacing w:line="560" w:lineRule="exact"/>
        <w:jc w:val="center"/>
        <w:rPr>
          <w:rFonts w:hint="eastAsia" w:ascii="黑体" w:hAnsi="黑体" w:eastAsia="黑体"/>
          <w:color w:val="000000"/>
          <w:sz w:val="32"/>
          <w:szCs w:val="32"/>
        </w:rPr>
      </w:pPr>
      <w:r>
        <w:rPr>
          <w:rFonts w:hint="eastAsia" w:ascii="方正小标宋_GBK" w:hAnsi="方正小标宋_GBK" w:eastAsia="方正小标宋_GBK" w:cs="方正小标宋_GBK"/>
          <w:sz w:val="32"/>
          <w:szCs w:val="32"/>
        </w:rPr>
        <w:t>报到回执表</w:t>
      </w:r>
    </w:p>
    <w:tbl>
      <w:tblPr>
        <w:tblStyle w:val="5"/>
        <w:tblW w:w="14996" w:type="dxa"/>
        <w:tblInd w:w="-5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1"/>
        <w:gridCol w:w="1027"/>
        <w:gridCol w:w="1276"/>
        <w:gridCol w:w="2055"/>
        <w:gridCol w:w="1996"/>
        <w:gridCol w:w="2171"/>
        <w:gridCol w:w="2313"/>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2031" w:type="dxa"/>
            <w:noWrap w:val="0"/>
            <w:vAlign w:val="top"/>
          </w:tcPr>
          <w:p>
            <w:pPr>
              <w:spacing w:beforeAutospacing="1" w:afterAutospacing="1"/>
              <w:jc w:val="center"/>
              <w:rPr>
                <w:rFonts w:hint="eastAsia" w:ascii="仿宋_GB2312" w:eastAsia="仿宋_GB2312"/>
                <w:sz w:val="28"/>
                <w:szCs w:val="28"/>
              </w:rPr>
            </w:pPr>
            <w:r>
              <w:rPr>
                <w:rFonts w:hint="eastAsia" w:ascii="仿宋_GB2312" w:eastAsia="仿宋_GB2312"/>
                <w:sz w:val="28"/>
                <w:szCs w:val="28"/>
              </w:rPr>
              <w:t>参加项目名称</w:t>
            </w:r>
          </w:p>
        </w:tc>
        <w:tc>
          <w:tcPr>
            <w:tcW w:w="6354" w:type="dxa"/>
            <w:gridSpan w:val="4"/>
            <w:noWrap w:val="0"/>
            <w:vAlign w:val="top"/>
          </w:tcPr>
          <w:p>
            <w:pPr>
              <w:spacing w:beforeAutospacing="1" w:afterAutospacing="1"/>
              <w:jc w:val="center"/>
              <w:rPr>
                <w:rFonts w:ascii="仿宋_GB2312" w:eastAsia="仿宋_GB2312"/>
                <w:sz w:val="28"/>
                <w:szCs w:val="28"/>
              </w:rPr>
            </w:pPr>
          </w:p>
        </w:tc>
        <w:tc>
          <w:tcPr>
            <w:tcW w:w="2171" w:type="dxa"/>
            <w:noWrap w:val="0"/>
            <w:vAlign w:val="top"/>
          </w:tcPr>
          <w:p>
            <w:pPr>
              <w:spacing w:beforeAutospacing="1" w:afterAutospacing="1"/>
              <w:jc w:val="center"/>
              <w:rPr>
                <w:rFonts w:hint="eastAsia" w:ascii="仿宋_GB2312" w:eastAsia="仿宋_GB2312"/>
                <w:sz w:val="28"/>
                <w:szCs w:val="28"/>
              </w:rPr>
            </w:pPr>
            <w:r>
              <w:rPr>
                <w:rFonts w:hint="eastAsia" w:ascii="仿宋_GB2312" w:eastAsia="仿宋_GB2312"/>
                <w:sz w:val="28"/>
                <w:szCs w:val="28"/>
              </w:rPr>
              <w:t>项目编号</w:t>
            </w:r>
          </w:p>
        </w:tc>
        <w:tc>
          <w:tcPr>
            <w:tcW w:w="4440" w:type="dxa"/>
            <w:gridSpan w:val="2"/>
            <w:noWrap w:val="0"/>
            <w:vAlign w:val="top"/>
          </w:tcPr>
          <w:p>
            <w:pPr>
              <w:spacing w:beforeAutospacing="1" w:afterAutospacing="1"/>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2031" w:type="dxa"/>
            <w:noWrap w:val="0"/>
            <w:vAlign w:val="top"/>
          </w:tcPr>
          <w:p>
            <w:pPr>
              <w:spacing w:beforeAutospacing="1" w:afterAutospacing="1"/>
              <w:jc w:val="center"/>
              <w:rPr>
                <w:rFonts w:ascii="仿宋_GB2312" w:eastAsia="仿宋_GB2312"/>
                <w:sz w:val="28"/>
                <w:szCs w:val="28"/>
              </w:rPr>
            </w:pPr>
            <w:r>
              <w:rPr>
                <w:rFonts w:hint="eastAsia" w:ascii="仿宋_GB2312" w:eastAsia="仿宋_GB2312"/>
                <w:sz w:val="28"/>
                <w:szCs w:val="28"/>
              </w:rPr>
              <w:t>单位抬头</w:t>
            </w:r>
          </w:p>
        </w:tc>
        <w:tc>
          <w:tcPr>
            <w:tcW w:w="12965" w:type="dxa"/>
            <w:gridSpan w:val="7"/>
            <w:noWrap w:val="0"/>
            <w:vAlign w:val="top"/>
          </w:tcPr>
          <w:p>
            <w:pPr>
              <w:spacing w:beforeAutospacing="1" w:afterAutospacing="1"/>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6" w:hRule="atLeast"/>
        </w:trPr>
        <w:tc>
          <w:tcPr>
            <w:tcW w:w="2031" w:type="dxa"/>
            <w:noWrap w:val="0"/>
            <w:vAlign w:val="top"/>
          </w:tcPr>
          <w:p>
            <w:pPr>
              <w:spacing w:beforeAutospacing="1" w:afterAutospacing="1"/>
              <w:jc w:val="center"/>
              <w:rPr>
                <w:rFonts w:ascii="仿宋_GB2312" w:eastAsia="仿宋_GB2312"/>
                <w:sz w:val="28"/>
                <w:szCs w:val="28"/>
              </w:rPr>
            </w:pPr>
            <w:r>
              <w:rPr>
                <w:rFonts w:hint="eastAsia" w:ascii="仿宋_GB2312" w:eastAsia="仿宋_GB2312"/>
                <w:sz w:val="28"/>
                <w:szCs w:val="28"/>
              </w:rPr>
              <w:t>单位税号</w:t>
            </w:r>
          </w:p>
        </w:tc>
        <w:tc>
          <w:tcPr>
            <w:tcW w:w="12965" w:type="dxa"/>
            <w:gridSpan w:val="7"/>
            <w:noWrap w:val="0"/>
            <w:vAlign w:val="top"/>
          </w:tcPr>
          <w:p>
            <w:pPr>
              <w:spacing w:beforeAutospacing="1" w:afterAutospacing="1"/>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6" w:hRule="atLeast"/>
        </w:trPr>
        <w:tc>
          <w:tcPr>
            <w:tcW w:w="2031" w:type="dxa"/>
            <w:noWrap w:val="0"/>
            <w:vAlign w:val="top"/>
          </w:tcPr>
          <w:p>
            <w:pPr>
              <w:spacing w:beforeAutospacing="1" w:afterAutospacing="1"/>
              <w:jc w:val="center"/>
              <w:rPr>
                <w:rFonts w:hint="eastAsia" w:ascii="仿宋_GB2312" w:eastAsia="仿宋_GB2312"/>
                <w:sz w:val="28"/>
                <w:szCs w:val="28"/>
              </w:rPr>
            </w:pPr>
            <w:r>
              <w:rPr>
                <w:rFonts w:hint="eastAsia" w:ascii="仿宋_GB2312" w:eastAsia="仿宋_GB2312"/>
                <w:sz w:val="28"/>
                <w:szCs w:val="28"/>
              </w:rPr>
              <w:t>收件地址</w:t>
            </w:r>
          </w:p>
        </w:tc>
        <w:tc>
          <w:tcPr>
            <w:tcW w:w="12965" w:type="dxa"/>
            <w:gridSpan w:val="7"/>
            <w:noWrap w:val="0"/>
            <w:vAlign w:val="top"/>
          </w:tcPr>
          <w:p>
            <w:pPr>
              <w:spacing w:beforeAutospacing="1" w:afterAutospacing="1"/>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031" w:type="dxa"/>
            <w:noWrap w:val="0"/>
            <w:vAlign w:val="top"/>
          </w:tcPr>
          <w:p>
            <w:pPr>
              <w:spacing w:beforeAutospacing="1" w:afterAutospacing="1"/>
              <w:jc w:val="center"/>
              <w:rPr>
                <w:rFonts w:hint="eastAsia" w:ascii="仿宋_GB2312" w:eastAsia="仿宋_GB2312"/>
                <w:sz w:val="28"/>
                <w:szCs w:val="28"/>
              </w:rPr>
            </w:pPr>
            <w:r>
              <w:rPr>
                <w:rFonts w:hint="eastAsia" w:ascii="仿宋_GB2312" w:eastAsia="仿宋_GB2312"/>
                <w:sz w:val="28"/>
                <w:szCs w:val="28"/>
              </w:rPr>
              <w:t>姓名</w:t>
            </w:r>
          </w:p>
        </w:tc>
        <w:tc>
          <w:tcPr>
            <w:tcW w:w="1027" w:type="dxa"/>
            <w:noWrap w:val="0"/>
            <w:vAlign w:val="top"/>
          </w:tcPr>
          <w:p>
            <w:pPr>
              <w:spacing w:beforeAutospacing="1" w:afterAutospacing="1"/>
              <w:jc w:val="center"/>
              <w:rPr>
                <w:rFonts w:ascii="仿宋_GB2312" w:eastAsia="仿宋_GB2312"/>
                <w:sz w:val="28"/>
                <w:szCs w:val="28"/>
              </w:rPr>
            </w:pPr>
            <w:r>
              <w:rPr>
                <w:rFonts w:hint="eastAsia" w:ascii="仿宋_GB2312" w:eastAsia="仿宋_GB2312"/>
                <w:sz w:val="28"/>
                <w:szCs w:val="28"/>
              </w:rPr>
              <w:t>性别</w:t>
            </w:r>
          </w:p>
        </w:tc>
        <w:tc>
          <w:tcPr>
            <w:tcW w:w="1276" w:type="dxa"/>
            <w:noWrap w:val="0"/>
            <w:vAlign w:val="top"/>
          </w:tcPr>
          <w:p>
            <w:pPr>
              <w:spacing w:beforeAutospacing="1" w:afterAutospacing="1"/>
              <w:jc w:val="center"/>
              <w:rPr>
                <w:rFonts w:hint="eastAsia" w:ascii="仿宋_GB2312" w:eastAsia="仿宋_GB2312"/>
                <w:sz w:val="28"/>
                <w:szCs w:val="28"/>
              </w:rPr>
            </w:pPr>
            <w:r>
              <w:rPr>
                <w:rFonts w:hint="eastAsia" w:ascii="仿宋_GB2312" w:eastAsia="仿宋_GB2312"/>
                <w:sz w:val="28"/>
                <w:szCs w:val="28"/>
              </w:rPr>
              <w:t>民族</w:t>
            </w:r>
          </w:p>
        </w:tc>
        <w:tc>
          <w:tcPr>
            <w:tcW w:w="2055" w:type="dxa"/>
            <w:noWrap w:val="0"/>
            <w:vAlign w:val="top"/>
          </w:tcPr>
          <w:p>
            <w:pPr>
              <w:spacing w:beforeAutospacing="1" w:afterAutospacing="1"/>
              <w:jc w:val="center"/>
              <w:rPr>
                <w:rFonts w:ascii="仿宋_GB2312" w:eastAsia="仿宋_GB2312"/>
                <w:sz w:val="28"/>
                <w:szCs w:val="28"/>
              </w:rPr>
            </w:pPr>
            <w:r>
              <w:rPr>
                <w:rFonts w:hint="eastAsia" w:ascii="仿宋_GB2312" w:eastAsia="仿宋_GB2312"/>
                <w:sz w:val="28"/>
                <w:szCs w:val="28"/>
              </w:rPr>
              <w:t>所在部门</w:t>
            </w:r>
          </w:p>
        </w:tc>
        <w:tc>
          <w:tcPr>
            <w:tcW w:w="1996" w:type="dxa"/>
            <w:noWrap w:val="0"/>
            <w:vAlign w:val="top"/>
          </w:tcPr>
          <w:p>
            <w:pPr>
              <w:spacing w:beforeAutospacing="1" w:afterAutospacing="1"/>
              <w:jc w:val="center"/>
              <w:rPr>
                <w:rFonts w:ascii="仿宋_GB2312" w:eastAsia="仿宋_GB2312"/>
                <w:sz w:val="28"/>
                <w:szCs w:val="28"/>
              </w:rPr>
            </w:pPr>
            <w:r>
              <w:rPr>
                <w:rFonts w:hint="eastAsia" w:ascii="仿宋_GB2312" w:eastAsia="仿宋_GB2312"/>
                <w:sz w:val="28"/>
                <w:szCs w:val="28"/>
              </w:rPr>
              <w:t>职务/职称</w:t>
            </w:r>
          </w:p>
        </w:tc>
        <w:tc>
          <w:tcPr>
            <w:tcW w:w="2171" w:type="dxa"/>
            <w:noWrap w:val="0"/>
            <w:vAlign w:val="top"/>
          </w:tcPr>
          <w:p>
            <w:pPr>
              <w:spacing w:beforeAutospacing="1" w:afterAutospacing="1"/>
              <w:jc w:val="center"/>
              <w:rPr>
                <w:rFonts w:hint="eastAsia" w:ascii="仿宋_GB2312" w:eastAsia="仿宋_GB2312"/>
                <w:sz w:val="28"/>
                <w:szCs w:val="28"/>
              </w:rPr>
            </w:pPr>
            <w:r>
              <w:rPr>
                <w:rFonts w:hint="eastAsia" w:ascii="仿宋_GB2312" w:eastAsia="仿宋_GB2312"/>
                <w:sz w:val="28"/>
                <w:szCs w:val="28"/>
              </w:rPr>
              <w:t>手机</w:t>
            </w:r>
          </w:p>
        </w:tc>
        <w:tc>
          <w:tcPr>
            <w:tcW w:w="2313" w:type="dxa"/>
            <w:noWrap w:val="0"/>
            <w:vAlign w:val="top"/>
          </w:tcPr>
          <w:p>
            <w:pPr>
              <w:spacing w:beforeAutospacing="1" w:afterAutospacing="1"/>
              <w:jc w:val="center"/>
              <w:rPr>
                <w:rFonts w:hint="eastAsia" w:ascii="仿宋_GB2312" w:eastAsia="仿宋_GB2312"/>
                <w:sz w:val="28"/>
                <w:szCs w:val="28"/>
              </w:rPr>
            </w:pPr>
            <w:r>
              <w:rPr>
                <w:rFonts w:hint="eastAsia" w:ascii="仿宋_GB2312" w:eastAsia="仿宋_GB2312"/>
                <w:sz w:val="28"/>
                <w:szCs w:val="28"/>
              </w:rPr>
              <w:t>邮箱</w:t>
            </w:r>
          </w:p>
        </w:tc>
        <w:tc>
          <w:tcPr>
            <w:tcW w:w="2127" w:type="dxa"/>
            <w:noWrap w:val="0"/>
            <w:vAlign w:val="top"/>
          </w:tcPr>
          <w:p>
            <w:pPr>
              <w:spacing w:beforeAutospacing="1" w:afterAutospacing="1"/>
              <w:jc w:val="center"/>
              <w:rPr>
                <w:rFonts w:hint="eastAsia" w:ascii="仿宋_GB2312" w:eastAsia="仿宋_GB2312"/>
                <w:sz w:val="28"/>
                <w:szCs w:val="28"/>
              </w:rPr>
            </w:pPr>
            <w:r>
              <w:rPr>
                <w:rFonts w:hint="eastAsia" w:ascii="仿宋_GB2312" w:eastAsia="仿宋_GB2312"/>
                <w:sz w:val="28"/>
                <w:szCs w:val="28"/>
              </w:rPr>
              <w:t>住宿要求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031" w:type="dxa"/>
            <w:noWrap w:val="0"/>
            <w:vAlign w:val="top"/>
          </w:tcPr>
          <w:p>
            <w:pPr>
              <w:spacing w:beforeAutospacing="1" w:afterAutospacing="1"/>
              <w:jc w:val="center"/>
              <w:rPr>
                <w:rFonts w:hint="eastAsia" w:ascii="仿宋_GB2312" w:eastAsia="仿宋_GB2312"/>
                <w:sz w:val="28"/>
                <w:szCs w:val="28"/>
              </w:rPr>
            </w:pPr>
          </w:p>
        </w:tc>
        <w:tc>
          <w:tcPr>
            <w:tcW w:w="1027" w:type="dxa"/>
            <w:noWrap w:val="0"/>
            <w:vAlign w:val="top"/>
          </w:tcPr>
          <w:p>
            <w:pPr>
              <w:spacing w:beforeAutospacing="1" w:afterAutospacing="1"/>
              <w:jc w:val="center"/>
              <w:rPr>
                <w:rFonts w:hint="eastAsia" w:ascii="仿宋_GB2312" w:eastAsia="仿宋_GB2312"/>
                <w:sz w:val="28"/>
                <w:szCs w:val="28"/>
              </w:rPr>
            </w:pPr>
          </w:p>
        </w:tc>
        <w:tc>
          <w:tcPr>
            <w:tcW w:w="1276" w:type="dxa"/>
            <w:noWrap w:val="0"/>
            <w:vAlign w:val="top"/>
          </w:tcPr>
          <w:p>
            <w:pPr>
              <w:spacing w:beforeAutospacing="1" w:afterAutospacing="1"/>
              <w:jc w:val="center"/>
              <w:rPr>
                <w:rFonts w:hint="eastAsia" w:ascii="仿宋_GB2312" w:eastAsia="仿宋_GB2312"/>
                <w:sz w:val="28"/>
                <w:szCs w:val="28"/>
              </w:rPr>
            </w:pPr>
          </w:p>
        </w:tc>
        <w:tc>
          <w:tcPr>
            <w:tcW w:w="2055" w:type="dxa"/>
            <w:noWrap w:val="0"/>
            <w:vAlign w:val="top"/>
          </w:tcPr>
          <w:p>
            <w:pPr>
              <w:spacing w:beforeAutospacing="1" w:afterAutospacing="1"/>
              <w:jc w:val="center"/>
              <w:rPr>
                <w:rFonts w:hint="eastAsia" w:ascii="仿宋_GB2312" w:eastAsia="仿宋_GB2312"/>
                <w:sz w:val="28"/>
                <w:szCs w:val="28"/>
              </w:rPr>
            </w:pPr>
          </w:p>
        </w:tc>
        <w:tc>
          <w:tcPr>
            <w:tcW w:w="1996" w:type="dxa"/>
            <w:noWrap w:val="0"/>
            <w:vAlign w:val="top"/>
          </w:tcPr>
          <w:p>
            <w:pPr>
              <w:spacing w:beforeAutospacing="1" w:afterAutospacing="1"/>
              <w:jc w:val="center"/>
              <w:rPr>
                <w:rFonts w:hint="eastAsia" w:ascii="仿宋_GB2312" w:eastAsia="仿宋_GB2312"/>
                <w:sz w:val="28"/>
                <w:szCs w:val="28"/>
              </w:rPr>
            </w:pPr>
          </w:p>
        </w:tc>
        <w:tc>
          <w:tcPr>
            <w:tcW w:w="2171" w:type="dxa"/>
            <w:noWrap w:val="0"/>
            <w:vAlign w:val="top"/>
          </w:tcPr>
          <w:p>
            <w:pPr>
              <w:spacing w:beforeAutospacing="1" w:afterAutospacing="1"/>
              <w:jc w:val="center"/>
              <w:rPr>
                <w:rFonts w:hint="eastAsia" w:ascii="仿宋_GB2312" w:eastAsia="仿宋_GB2312"/>
                <w:sz w:val="28"/>
                <w:szCs w:val="28"/>
              </w:rPr>
            </w:pPr>
          </w:p>
        </w:tc>
        <w:tc>
          <w:tcPr>
            <w:tcW w:w="2313" w:type="dxa"/>
            <w:noWrap w:val="0"/>
            <w:vAlign w:val="top"/>
          </w:tcPr>
          <w:p>
            <w:pPr>
              <w:spacing w:beforeAutospacing="1" w:afterAutospacing="1"/>
              <w:jc w:val="center"/>
              <w:rPr>
                <w:rFonts w:hint="eastAsia" w:ascii="仿宋_GB2312" w:eastAsia="仿宋_GB2312"/>
                <w:sz w:val="28"/>
                <w:szCs w:val="28"/>
              </w:rPr>
            </w:pPr>
          </w:p>
        </w:tc>
        <w:tc>
          <w:tcPr>
            <w:tcW w:w="2127" w:type="dxa"/>
            <w:noWrap w:val="0"/>
            <w:vAlign w:val="top"/>
          </w:tcPr>
          <w:p>
            <w:pPr>
              <w:spacing w:beforeAutospacing="1" w:afterAutospacing="1"/>
              <w:jc w:val="center"/>
              <w:rPr>
                <w:rFonts w:hint="eastAsia" w:ascii="仿宋_GB2312" w:eastAsia="仿宋_GB2312"/>
                <w:sz w:val="28"/>
                <w:szCs w:val="28"/>
              </w:rPr>
            </w:pPr>
            <w:r>
              <w:rPr>
                <w:rFonts w:hint="eastAsia" w:ascii="微软雅黑" w:hAnsi="微软雅黑" w:eastAsia="微软雅黑" w:cs="微软雅黑"/>
                <w:sz w:val="28"/>
                <w:szCs w:val="28"/>
              </w:rPr>
              <w:t>□</w:t>
            </w:r>
            <w:r>
              <w:rPr>
                <w:rFonts w:hint="eastAsia" w:ascii="仿宋_GB2312" w:hAnsi="仿宋_GB2312" w:eastAsia="仿宋_GB2312" w:cs="仿宋_GB2312"/>
                <w:sz w:val="28"/>
                <w:szCs w:val="28"/>
              </w:rPr>
              <w:t xml:space="preserve">单住  </w:t>
            </w:r>
            <w:r>
              <w:rPr>
                <w:rFonts w:hint="eastAsia" w:ascii="微软雅黑" w:hAnsi="微软雅黑" w:eastAsia="微软雅黑" w:cs="微软雅黑"/>
                <w:sz w:val="28"/>
                <w:szCs w:val="28"/>
              </w:rPr>
              <w:t>□</w:t>
            </w:r>
            <w:r>
              <w:rPr>
                <w:rFonts w:hint="eastAsia" w:ascii="仿宋_GB2312" w:hAnsi="仿宋_GB2312" w:eastAsia="仿宋_GB2312" w:cs="仿宋_GB2312"/>
                <w:sz w:val="28"/>
                <w:szCs w:val="28"/>
              </w:rPr>
              <w:t>合住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031" w:type="dxa"/>
            <w:noWrap w:val="0"/>
            <w:vAlign w:val="top"/>
          </w:tcPr>
          <w:p>
            <w:pPr>
              <w:spacing w:beforeAutospacing="1" w:afterAutospacing="1"/>
              <w:jc w:val="center"/>
              <w:rPr>
                <w:rFonts w:hint="eastAsia" w:ascii="仿宋_GB2312" w:eastAsia="仿宋_GB2312"/>
                <w:sz w:val="28"/>
                <w:szCs w:val="28"/>
              </w:rPr>
            </w:pPr>
          </w:p>
        </w:tc>
        <w:tc>
          <w:tcPr>
            <w:tcW w:w="1027" w:type="dxa"/>
            <w:noWrap w:val="0"/>
            <w:vAlign w:val="top"/>
          </w:tcPr>
          <w:p>
            <w:pPr>
              <w:spacing w:beforeAutospacing="1" w:afterAutospacing="1"/>
              <w:jc w:val="center"/>
              <w:rPr>
                <w:rFonts w:hint="eastAsia" w:ascii="仿宋_GB2312" w:eastAsia="仿宋_GB2312"/>
                <w:sz w:val="28"/>
                <w:szCs w:val="28"/>
              </w:rPr>
            </w:pPr>
          </w:p>
        </w:tc>
        <w:tc>
          <w:tcPr>
            <w:tcW w:w="1276" w:type="dxa"/>
            <w:noWrap w:val="0"/>
            <w:vAlign w:val="top"/>
          </w:tcPr>
          <w:p>
            <w:pPr>
              <w:spacing w:beforeAutospacing="1" w:afterAutospacing="1"/>
              <w:jc w:val="center"/>
              <w:rPr>
                <w:rFonts w:hint="eastAsia" w:ascii="仿宋_GB2312" w:eastAsia="仿宋_GB2312"/>
                <w:sz w:val="28"/>
                <w:szCs w:val="28"/>
              </w:rPr>
            </w:pPr>
          </w:p>
        </w:tc>
        <w:tc>
          <w:tcPr>
            <w:tcW w:w="2055" w:type="dxa"/>
            <w:noWrap w:val="0"/>
            <w:vAlign w:val="top"/>
          </w:tcPr>
          <w:p>
            <w:pPr>
              <w:spacing w:beforeAutospacing="1" w:afterAutospacing="1"/>
              <w:jc w:val="center"/>
              <w:rPr>
                <w:rFonts w:hint="eastAsia" w:ascii="仿宋_GB2312" w:eastAsia="仿宋_GB2312"/>
                <w:sz w:val="28"/>
                <w:szCs w:val="28"/>
              </w:rPr>
            </w:pPr>
          </w:p>
        </w:tc>
        <w:tc>
          <w:tcPr>
            <w:tcW w:w="1996" w:type="dxa"/>
            <w:noWrap w:val="0"/>
            <w:vAlign w:val="top"/>
          </w:tcPr>
          <w:p>
            <w:pPr>
              <w:spacing w:beforeAutospacing="1" w:afterAutospacing="1"/>
              <w:jc w:val="center"/>
              <w:rPr>
                <w:rFonts w:hint="eastAsia" w:ascii="仿宋_GB2312" w:eastAsia="仿宋_GB2312"/>
                <w:sz w:val="28"/>
                <w:szCs w:val="28"/>
              </w:rPr>
            </w:pPr>
          </w:p>
        </w:tc>
        <w:tc>
          <w:tcPr>
            <w:tcW w:w="2171" w:type="dxa"/>
            <w:noWrap w:val="0"/>
            <w:vAlign w:val="top"/>
          </w:tcPr>
          <w:p>
            <w:pPr>
              <w:spacing w:beforeAutospacing="1" w:afterAutospacing="1"/>
              <w:jc w:val="center"/>
              <w:rPr>
                <w:rFonts w:hint="eastAsia" w:ascii="仿宋_GB2312" w:eastAsia="仿宋_GB2312"/>
                <w:sz w:val="28"/>
                <w:szCs w:val="28"/>
              </w:rPr>
            </w:pPr>
          </w:p>
        </w:tc>
        <w:tc>
          <w:tcPr>
            <w:tcW w:w="2313" w:type="dxa"/>
            <w:noWrap w:val="0"/>
            <w:vAlign w:val="top"/>
          </w:tcPr>
          <w:p>
            <w:pPr>
              <w:spacing w:beforeAutospacing="1" w:afterAutospacing="1"/>
              <w:jc w:val="center"/>
              <w:rPr>
                <w:rFonts w:hint="eastAsia" w:ascii="仿宋_GB2312" w:eastAsia="仿宋_GB2312"/>
                <w:sz w:val="28"/>
                <w:szCs w:val="28"/>
              </w:rPr>
            </w:pPr>
          </w:p>
        </w:tc>
        <w:tc>
          <w:tcPr>
            <w:tcW w:w="2127" w:type="dxa"/>
            <w:noWrap w:val="0"/>
            <w:vAlign w:val="top"/>
          </w:tcPr>
          <w:p>
            <w:pPr>
              <w:spacing w:beforeAutospacing="1" w:afterAutospacing="1"/>
              <w:jc w:val="center"/>
              <w:rPr>
                <w:rFonts w:hint="eastAsia" w:ascii="微软雅黑" w:hAnsi="微软雅黑" w:eastAsia="微软雅黑" w:cs="微软雅黑"/>
                <w:sz w:val="28"/>
                <w:szCs w:val="28"/>
              </w:rPr>
            </w:pPr>
            <w:r>
              <w:rPr>
                <w:rFonts w:hint="eastAsia" w:ascii="微软雅黑" w:hAnsi="微软雅黑" w:eastAsia="微软雅黑" w:cs="微软雅黑"/>
                <w:sz w:val="28"/>
                <w:szCs w:val="28"/>
              </w:rPr>
              <w:t>□</w:t>
            </w:r>
            <w:r>
              <w:rPr>
                <w:rFonts w:hint="eastAsia" w:ascii="仿宋_GB2312" w:hAnsi="仿宋_GB2312" w:eastAsia="仿宋_GB2312" w:cs="仿宋_GB2312"/>
                <w:sz w:val="28"/>
                <w:szCs w:val="28"/>
              </w:rPr>
              <w:t xml:space="preserve">单住  </w:t>
            </w:r>
            <w:r>
              <w:rPr>
                <w:rFonts w:hint="eastAsia" w:ascii="微软雅黑" w:hAnsi="微软雅黑" w:eastAsia="微软雅黑" w:cs="微软雅黑"/>
                <w:sz w:val="28"/>
                <w:szCs w:val="28"/>
              </w:rPr>
              <w:t>□</w:t>
            </w:r>
            <w:r>
              <w:rPr>
                <w:rFonts w:hint="eastAsia" w:ascii="仿宋_GB2312" w:hAnsi="仿宋_GB2312" w:eastAsia="仿宋_GB2312" w:cs="仿宋_GB2312"/>
                <w:sz w:val="28"/>
                <w:szCs w:val="28"/>
              </w:rPr>
              <w:t>合住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031" w:type="dxa"/>
            <w:noWrap w:val="0"/>
            <w:vAlign w:val="top"/>
          </w:tcPr>
          <w:p>
            <w:pPr>
              <w:spacing w:beforeAutospacing="1" w:afterAutospacing="1"/>
              <w:jc w:val="center"/>
              <w:rPr>
                <w:rFonts w:hint="eastAsia" w:ascii="仿宋_GB2312" w:eastAsia="仿宋_GB2312"/>
                <w:sz w:val="28"/>
                <w:szCs w:val="28"/>
              </w:rPr>
            </w:pPr>
          </w:p>
        </w:tc>
        <w:tc>
          <w:tcPr>
            <w:tcW w:w="1027" w:type="dxa"/>
            <w:noWrap w:val="0"/>
            <w:vAlign w:val="top"/>
          </w:tcPr>
          <w:p>
            <w:pPr>
              <w:spacing w:beforeAutospacing="1" w:afterAutospacing="1"/>
              <w:jc w:val="center"/>
              <w:rPr>
                <w:rFonts w:hint="eastAsia" w:ascii="仿宋_GB2312" w:eastAsia="仿宋_GB2312"/>
                <w:sz w:val="28"/>
                <w:szCs w:val="28"/>
              </w:rPr>
            </w:pPr>
          </w:p>
        </w:tc>
        <w:tc>
          <w:tcPr>
            <w:tcW w:w="1276" w:type="dxa"/>
            <w:noWrap w:val="0"/>
            <w:vAlign w:val="top"/>
          </w:tcPr>
          <w:p>
            <w:pPr>
              <w:spacing w:beforeAutospacing="1" w:afterAutospacing="1"/>
              <w:jc w:val="center"/>
              <w:rPr>
                <w:rFonts w:hint="eastAsia" w:ascii="仿宋_GB2312" w:eastAsia="仿宋_GB2312"/>
                <w:sz w:val="28"/>
                <w:szCs w:val="28"/>
              </w:rPr>
            </w:pPr>
          </w:p>
        </w:tc>
        <w:tc>
          <w:tcPr>
            <w:tcW w:w="2055" w:type="dxa"/>
            <w:noWrap w:val="0"/>
            <w:vAlign w:val="top"/>
          </w:tcPr>
          <w:p>
            <w:pPr>
              <w:spacing w:beforeAutospacing="1" w:afterAutospacing="1"/>
              <w:jc w:val="center"/>
              <w:rPr>
                <w:rFonts w:hint="eastAsia" w:ascii="仿宋_GB2312" w:eastAsia="仿宋_GB2312"/>
                <w:sz w:val="28"/>
                <w:szCs w:val="28"/>
              </w:rPr>
            </w:pPr>
          </w:p>
        </w:tc>
        <w:tc>
          <w:tcPr>
            <w:tcW w:w="1996" w:type="dxa"/>
            <w:noWrap w:val="0"/>
            <w:vAlign w:val="top"/>
          </w:tcPr>
          <w:p>
            <w:pPr>
              <w:spacing w:beforeAutospacing="1" w:afterAutospacing="1"/>
              <w:jc w:val="center"/>
              <w:rPr>
                <w:rFonts w:hint="eastAsia" w:ascii="仿宋_GB2312" w:eastAsia="仿宋_GB2312"/>
                <w:sz w:val="28"/>
                <w:szCs w:val="28"/>
              </w:rPr>
            </w:pPr>
          </w:p>
        </w:tc>
        <w:tc>
          <w:tcPr>
            <w:tcW w:w="2171" w:type="dxa"/>
            <w:noWrap w:val="0"/>
            <w:vAlign w:val="top"/>
          </w:tcPr>
          <w:p>
            <w:pPr>
              <w:spacing w:beforeAutospacing="1" w:afterAutospacing="1"/>
              <w:jc w:val="center"/>
              <w:rPr>
                <w:rFonts w:hint="eastAsia" w:ascii="仿宋_GB2312" w:eastAsia="仿宋_GB2312"/>
                <w:sz w:val="28"/>
                <w:szCs w:val="28"/>
              </w:rPr>
            </w:pPr>
          </w:p>
        </w:tc>
        <w:tc>
          <w:tcPr>
            <w:tcW w:w="2313" w:type="dxa"/>
            <w:noWrap w:val="0"/>
            <w:vAlign w:val="top"/>
          </w:tcPr>
          <w:p>
            <w:pPr>
              <w:spacing w:beforeAutospacing="1" w:afterAutospacing="1"/>
              <w:jc w:val="center"/>
              <w:rPr>
                <w:rFonts w:hint="eastAsia" w:ascii="仿宋_GB2312" w:eastAsia="仿宋_GB2312"/>
                <w:sz w:val="28"/>
                <w:szCs w:val="28"/>
              </w:rPr>
            </w:pPr>
          </w:p>
        </w:tc>
        <w:tc>
          <w:tcPr>
            <w:tcW w:w="2127" w:type="dxa"/>
            <w:noWrap w:val="0"/>
            <w:vAlign w:val="top"/>
          </w:tcPr>
          <w:p>
            <w:pPr>
              <w:spacing w:beforeAutospacing="1" w:afterAutospacing="1"/>
              <w:jc w:val="center"/>
              <w:rPr>
                <w:rFonts w:hint="eastAsia" w:ascii="微软雅黑" w:hAnsi="微软雅黑" w:eastAsia="微软雅黑" w:cs="微软雅黑"/>
                <w:sz w:val="28"/>
                <w:szCs w:val="28"/>
              </w:rPr>
            </w:pPr>
            <w:r>
              <w:rPr>
                <w:rFonts w:hint="eastAsia" w:ascii="微软雅黑" w:hAnsi="微软雅黑" w:eastAsia="微软雅黑" w:cs="微软雅黑"/>
                <w:sz w:val="28"/>
                <w:szCs w:val="28"/>
              </w:rPr>
              <w:t>□</w:t>
            </w:r>
            <w:r>
              <w:rPr>
                <w:rFonts w:hint="eastAsia" w:ascii="仿宋_GB2312" w:hAnsi="仿宋_GB2312" w:eastAsia="仿宋_GB2312" w:cs="仿宋_GB2312"/>
                <w:sz w:val="28"/>
                <w:szCs w:val="28"/>
              </w:rPr>
              <w:t xml:space="preserve">单住  </w:t>
            </w:r>
            <w:r>
              <w:rPr>
                <w:rFonts w:hint="eastAsia" w:ascii="微软雅黑" w:hAnsi="微软雅黑" w:eastAsia="微软雅黑" w:cs="微软雅黑"/>
                <w:sz w:val="28"/>
                <w:szCs w:val="28"/>
              </w:rPr>
              <w:t>□</w:t>
            </w:r>
            <w:r>
              <w:rPr>
                <w:rFonts w:hint="eastAsia" w:ascii="仿宋_GB2312" w:hAnsi="仿宋_GB2312" w:eastAsia="仿宋_GB2312" w:cs="仿宋_GB2312"/>
                <w:sz w:val="28"/>
                <w:szCs w:val="28"/>
              </w:rPr>
              <w:t>合住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031" w:type="dxa"/>
            <w:noWrap w:val="0"/>
            <w:vAlign w:val="top"/>
          </w:tcPr>
          <w:p>
            <w:pPr>
              <w:spacing w:beforeAutospacing="1" w:afterAutospacing="1"/>
              <w:jc w:val="center"/>
              <w:rPr>
                <w:rFonts w:hint="eastAsia" w:ascii="仿宋_GB2312" w:eastAsia="仿宋_GB2312"/>
                <w:sz w:val="28"/>
                <w:szCs w:val="28"/>
              </w:rPr>
            </w:pPr>
          </w:p>
        </w:tc>
        <w:tc>
          <w:tcPr>
            <w:tcW w:w="1027" w:type="dxa"/>
            <w:noWrap w:val="0"/>
            <w:vAlign w:val="top"/>
          </w:tcPr>
          <w:p>
            <w:pPr>
              <w:spacing w:beforeAutospacing="1" w:afterAutospacing="1"/>
              <w:jc w:val="center"/>
              <w:rPr>
                <w:rFonts w:hint="eastAsia" w:ascii="仿宋_GB2312" w:eastAsia="仿宋_GB2312"/>
                <w:sz w:val="28"/>
                <w:szCs w:val="28"/>
              </w:rPr>
            </w:pPr>
          </w:p>
        </w:tc>
        <w:tc>
          <w:tcPr>
            <w:tcW w:w="1276" w:type="dxa"/>
            <w:noWrap w:val="0"/>
            <w:vAlign w:val="top"/>
          </w:tcPr>
          <w:p>
            <w:pPr>
              <w:spacing w:beforeAutospacing="1" w:afterAutospacing="1"/>
              <w:jc w:val="center"/>
              <w:rPr>
                <w:rFonts w:hint="eastAsia" w:ascii="仿宋_GB2312" w:eastAsia="仿宋_GB2312"/>
                <w:sz w:val="28"/>
                <w:szCs w:val="28"/>
              </w:rPr>
            </w:pPr>
          </w:p>
        </w:tc>
        <w:tc>
          <w:tcPr>
            <w:tcW w:w="2055" w:type="dxa"/>
            <w:noWrap w:val="0"/>
            <w:vAlign w:val="top"/>
          </w:tcPr>
          <w:p>
            <w:pPr>
              <w:spacing w:beforeAutospacing="1" w:afterAutospacing="1"/>
              <w:jc w:val="center"/>
              <w:rPr>
                <w:rFonts w:hint="eastAsia" w:ascii="仿宋_GB2312" w:eastAsia="仿宋_GB2312"/>
                <w:sz w:val="28"/>
                <w:szCs w:val="28"/>
              </w:rPr>
            </w:pPr>
          </w:p>
        </w:tc>
        <w:tc>
          <w:tcPr>
            <w:tcW w:w="1996" w:type="dxa"/>
            <w:noWrap w:val="0"/>
            <w:vAlign w:val="top"/>
          </w:tcPr>
          <w:p>
            <w:pPr>
              <w:spacing w:beforeAutospacing="1" w:afterAutospacing="1"/>
              <w:jc w:val="center"/>
              <w:rPr>
                <w:rFonts w:hint="eastAsia" w:ascii="仿宋_GB2312" w:eastAsia="仿宋_GB2312"/>
                <w:sz w:val="28"/>
                <w:szCs w:val="28"/>
              </w:rPr>
            </w:pPr>
          </w:p>
        </w:tc>
        <w:tc>
          <w:tcPr>
            <w:tcW w:w="2171" w:type="dxa"/>
            <w:noWrap w:val="0"/>
            <w:vAlign w:val="top"/>
          </w:tcPr>
          <w:p>
            <w:pPr>
              <w:spacing w:beforeAutospacing="1" w:afterAutospacing="1"/>
              <w:jc w:val="center"/>
              <w:rPr>
                <w:rFonts w:hint="eastAsia" w:ascii="仿宋_GB2312" w:eastAsia="仿宋_GB2312"/>
                <w:sz w:val="28"/>
                <w:szCs w:val="28"/>
              </w:rPr>
            </w:pPr>
          </w:p>
        </w:tc>
        <w:tc>
          <w:tcPr>
            <w:tcW w:w="2313" w:type="dxa"/>
            <w:noWrap w:val="0"/>
            <w:vAlign w:val="top"/>
          </w:tcPr>
          <w:p>
            <w:pPr>
              <w:spacing w:beforeAutospacing="1" w:afterAutospacing="1"/>
              <w:jc w:val="center"/>
              <w:rPr>
                <w:rFonts w:hint="eastAsia" w:ascii="仿宋_GB2312" w:eastAsia="仿宋_GB2312"/>
                <w:sz w:val="28"/>
                <w:szCs w:val="28"/>
              </w:rPr>
            </w:pPr>
          </w:p>
        </w:tc>
        <w:tc>
          <w:tcPr>
            <w:tcW w:w="2127" w:type="dxa"/>
            <w:noWrap w:val="0"/>
            <w:vAlign w:val="top"/>
          </w:tcPr>
          <w:p>
            <w:pPr>
              <w:spacing w:beforeAutospacing="1" w:afterAutospacing="1"/>
              <w:jc w:val="center"/>
              <w:rPr>
                <w:rFonts w:hint="eastAsia" w:ascii="微软雅黑" w:hAnsi="微软雅黑" w:eastAsia="微软雅黑" w:cs="微软雅黑"/>
                <w:sz w:val="28"/>
                <w:szCs w:val="28"/>
              </w:rPr>
            </w:pPr>
            <w:r>
              <w:rPr>
                <w:rFonts w:hint="eastAsia" w:ascii="微软雅黑" w:hAnsi="微软雅黑" w:eastAsia="微软雅黑" w:cs="微软雅黑"/>
                <w:sz w:val="28"/>
                <w:szCs w:val="28"/>
              </w:rPr>
              <w:t>□</w:t>
            </w:r>
            <w:r>
              <w:rPr>
                <w:rFonts w:hint="eastAsia" w:ascii="仿宋_GB2312" w:hAnsi="仿宋_GB2312" w:eastAsia="仿宋_GB2312" w:cs="仿宋_GB2312"/>
                <w:sz w:val="28"/>
                <w:szCs w:val="28"/>
              </w:rPr>
              <w:t xml:space="preserve">单住  </w:t>
            </w:r>
            <w:r>
              <w:rPr>
                <w:rFonts w:hint="eastAsia" w:ascii="微软雅黑" w:hAnsi="微软雅黑" w:eastAsia="微软雅黑" w:cs="微软雅黑"/>
                <w:sz w:val="28"/>
                <w:szCs w:val="28"/>
              </w:rPr>
              <w:t>□</w:t>
            </w:r>
            <w:r>
              <w:rPr>
                <w:rFonts w:hint="eastAsia" w:ascii="仿宋_GB2312" w:hAnsi="仿宋_GB2312" w:eastAsia="仿宋_GB2312" w:cs="仿宋_GB2312"/>
                <w:sz w:val="28"/>
                <w:szCs w:val="28"/>
              </w:rPr>
              <w:t>合住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031" w:type="dxa"/>
            <w:noWrap w:val="0"/>
            <w:vAlign w:val="top"/>
          </w:tcPr>
          <w:p>
            <w:pPr>
              <w:spacing w:beforeAutospacing="1" w:afterAutospacing="1"/>
              <w:jc w:val="center"/>
              <w:rPr>
                <w:rFonts w:hint="eastAsia" w:ascii="仿宋_GB2312" w:eastAsia="仿宋_GB2312"/>
                <w:sz w:val="28"/>
                <w:szCs w:val="28"/>
              </w:rPr>
            </w:pPr>
          </w:p>
        </w:tc>
        <w:tc>
          <w:tcPr>
            <w:tcW w:w="1027" w:type="dxa"/>
            <w:noWrap w:val="0"/>
            <w:vAlign w:val="top"/>
          </w:tcPr>
          <w:p>
            <w:pPr>
              <w:spacing w:beforeAutospacing="1" w:afterAutospacing="1"/>
              <w:jc w:val="center"/>
              <w:rPr>
                <w:rFonts w:hint="eastAsia" w:ascii="仿宋_GB2312" w:eastAsia="仿宋_GB2312"/>
                <w:sz w:val="28"/>
                <w:szCs w:val="28"/>
              </w:rPr>
            </w:pPr>
          </w:p>
        </w:tc>
        <w:tc>
          <w:tcPr>
            <w:tcW w:w="1276" w:type="dxa"/>
            <w:noWrap w:val="0"/>
            <w:vAlign w:val="top"/>
          </w:tcPr>
          <w:p>
            <w:pPr>
              <w:spacing w:beforeAutospacing="1" w:afterAutospacing="1"/>
              <w:jc w:val="center"/>
              <w:rPr>
                <w:rFonts w:hint="eastAsia" w:ascii="仿宋_GB2312" w:eastAsia="仿宋_GB2312"/>
                <w:sz w:val="28"/>
                <w:szCs w:val="28"/>
              </w:rPr>
            </w:pPr>
          </w:p>
        </w:tc>
        <w:tc>
          <w:tcPr>
            <w:tcW w:w="2055" w:type="dxa"/>
            <w:noWrap w:val="0"/>
            <w:vAlign w:val="top"/>
          </w:tcPr>
          <w:p>
            <w:pPr>
              <w:spacing w:beforeAutospacing="1" w:afterAutospacing="1"/>
              <w:jc w:val="center"/>
              <w:rPr>
                <w:rFonts w:hint="eastAsia" w:ascii="仿宋_GB2312" w:eastAsia="仿宋_GB2312"/>
                <w:sz w:val="28"/>
                <w:szCs w:val="28"/>
              </w:rPr>
            </w:pPr>
          </w:p>
        </w:tc>
        <w:tc>
          <w:tcPr>
            <w:tcW w:w="1996" w:type="dxa"/>
            <w:noWrap w:val="0"/>
            <w:vAlign w:val="top"/>
          </w:tcPr>
          <w:p>
            <w:pPr>
              <w:spacing w:beforeAutospacing="1" w:afterAutospacing="1"/>
              <w:jc w:val="center"/>
              <w:rPr>
                <w:rFonts w:hint="eastAsia" w:ascii="仿宋_GB2312" w:eastAsia="仿宋_GB2312"/>
                <w:sz w:val="28"/>
                <w:szCs w:val="28"/>
              </w:rPr>
            </w:pPr>
          </w:p>
        </w:tc>
        <w:tc>
          <w:tcPr>
            <w:tcW w:w="2171" w:type="dxa"/>
            <w:noWrap w:val="0"/>
            <w:vAlign w:val="top"/>
          </w:tcPr>
          <w:p>
            <w:pPr>
              <w:spacing w:beforeAutospacing="1" w:afterAutospacing="1"/>
              <w:jc w:val="center"/>
              <w:rPr>
                <w:rFonts w:hint="eastAsia" w:ascii="仿宋_GB2312" w:eastAsia="仿宋_GB2312"/>
                <w:sz w:val="28"/>
                <w:szCs w:val="28"/>
              </w:rPr>
            </w:pPr>
          </w:p>
        </w:tc>
        <w:tc>
          <w:tcPr>
            <w:tcW w:w="2313" w:type="dxa"/>
            <w:noWrap w:val="0"/>
            <w:vAlign w:val="top"/>
          </w:tcPr>
          <w:p>
            <w:pPr>
              <w:spacing w:beforeAutospacing="1" w:afterAutospacing="1"/>
              <w:jc w:val="center"/>
              <w:rPr>
                <w:rFonts w:hint="eastAsia" w:ascii="仿宋_GB2312" w:eastAsia="仿宋_GB2312"/>
                <w:sz w:val="28"/>
                <w:szCs w:val="28"/>
              </w:rPr>
            </w:pPr>
          </w:p>
        </w:tc>
        <w:tc>
          <w:tcPr>
            <w:tcW w:w="2127" w:type="dxa"/>
            <w:noWrap w:val="0"/>
            <w:vAlign w:val="top"/>
          </w:tcPr>
          <w:p>
            <w:pPr>
              <w:spacing w:beforeAutospacing="1" w:afterAutospacing="1"/>
              <w:jc w:val="center"/>
              <w:rPr>
                <w:rFonts w:hint="eastAsia" w:ascii="微软雅黑" w:hAnsi="微软雅黑" w:eastAsia="微软雅黑" w:cs="微软雅黑"/>
                <w:sz w:val="28"/>
                <w:szCs w:val="28"/>
              </w:rPr>
            </w:pPr>
            <w:r>
              <w:rPr>
                <w:rFonts w:hint="eastAsia" w:ascii="微软雅黑" w:hAnsi="微软雅黑" w:eastAsia="微软雅黑" w:cs="微软雅黑"/>
                <w:sz w:val="28"/>
                <w:szCs w:val="28"/>
              </w:rPr>
              <w:t>□</w:t>
            </w:r>
            <w:r>
              <w:rPr>
                <w:rFonts w:hint="eastAsia" w:ascii="仿宋_GB2312" w:hAnsi="仿宋_GB2312" w:eastAsia="仿宋_GB2312" w:cs="仿宋_GB2312"/>
                <w:sz w:val="28"/>
                <w:szCs w:val="28"/>
              </w:rPr>
              <w:t xml:space="preserve">单住  </w:t>
            </w:r>
            <w:r>
              <w:rPr>
                <w:rFonts w:hint="eastAsia" w:ascii="微软雅黑" w:hAnsi="微软雅黑" w:eastAsia="微软雅黑" w:cs="微软雅黑"/>
                <w:sz w:val="28"/>
                <w:szCs w:val="28"/>
              </w:rPr>
              <w:t>□</w:t>
            </w:r>
            <w:r>
              <w:rPr>
                <w:rFonts w:hint="eastAsia" w:ascii="仿宋_GB2312" w:hAnsi="仿宋_GB2312" w:eastAsia="仿宋_GB2312" w:cs="仿宋_GB2312"/>
                <w:sz w:val="28"/>
                <w:szCs w:val="28"/>
              </w:rPr>
              <w:t>合住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2031" w:type="dxa"/>
            <w:noWrap w:val="0"/>
            <w:vAlign w:val="center"/>
          </w:tcPr>
          <w:p>
            <w:pPr>
              <w:spacing w:beforeAutospacing="1" w:afterAutospacing="1"/>
              <w:jc w:val="center"/>
              <w:rPr>
                <w:rFonts w:hint="eastAsia" w:ascii="仿宋_GB2312" w:eastAsia="仿宋_GB2312"/>
                <w:sz w:val="28"/>
                <w:szCs w:val="28"/>
              </w:rPr>
            </w:pPr>
            <w:r>
              <w:rPr>
                <w:rFonts w:hint="eastAsia" w:ascii="仿宋_GB2312" w:eastAsia="仿宋_GB2312"/>
                <w:sz w:val="28"/>
                <w:szCs w:val="28"/>
              </w:rPr>
              <w:t>备注</w:t>
            </w:r>
          </w:p>
        </w:tc>
        <w:tc>
          <w:tcPr>
            <w:tcW w:w="12965" w:type="dxa"/>
            <w:gridSpan w:val="7"/>
            <w:noWrap w:val="0"/>
            <w:vAlign w:val="center"/>
          </w:tcPr>
          <w:p>
            <w:pPr>
              <w:spacing w:beforeAutospacing="1" w:afterAutospacing="1"/>
              <w:ind w:firstLine="560" w:firstLineChars="200"/>
              <w:jc w:val="left"/>
              <w:rPr>
                <w:rFonts w:hint="eastAsia" w:ascii="仿宋_GB2312" w:eastAsia="仿宋_GB2312"/>
                <w:sz w:val="28"/>
                <w:szCs w:val="28"/>
              </w:rPr>
            </w:pPr>
          </w:p>
        </w:tc>
      </w:tr>
    </w:tbl>
    <w:p>
      <w:pPr>
        <w:pStyle w:val="3"/>
        <w:spacing w:line="460" w:lineRule="exact"/>
        <w:ind w:leftChars="-337" w:hanging="708" w:hangingChars="253"/>
        <w:rPr>
          <w:rFonts w:hint="eastAsia" w:ascii="仿宋_GB2312" w:hAnsi="??_GB2312" w:eastAsia="仿宋_GB2312" w:cs="宋体"/>
          <w:color w:val="000000"/>
          <w:sz w:val="28"/>
          <w:szCs w:val="28"/>
          <w:lang w:val="zh-CN"/>
        </w:rPr>
      </w:pPr>
      <w:r>
        <w:rPr>
          <w:rFonts w:hint="eastAsia" w:ascii="仿宋_GB2312" w:hAnsi="??_GB2312" w:eastAsia="仿宋_GB2312" w:cs="宋体"/>
          <w:color w:val="000000"/>
          <w:sz w:val="28"/>
          <w:szCs w:val="28"/>
        </w:rPr>
        <w:t>注：</w:t>
      </w:r>
      <w:r>
        <w:rPr>
          <w:rFonts w:hint="eastAsia" w:ascii="仿宋_GB2312" w:hAnsi="??_GB2312" w:eastAsia="仿宋_GB2312" w:cs="宋体"/>
          <w:color w:val="000000"/>
          <w:sz w:val="28"/>
          <w:szCs w:val="28"/>
          <w:lang w:val="zh-CN"/>
        </w:rPr>
        <w:t>请将本报名回执填好，</w:t>
      </w:r>
      <w:r>
        <w:rPr>
          <w:rFonts w:hint="eastAsia" w:ascii="仿宋_GB2312" w:hAnsi="??_GB2312" w:eastAsia="仿宋_GB2312" w:cs="宋体"/>
          <w:color w:val="000000"/>
          <w:sz w:val="28"/>
          <w:szCs w:val="28"/>
          <w:lang w:val="zh-CN"/>
        </w:rPr>
        <w:fldChar w:fldCharType="begin"/>
      </w:r>
      <w:r>
        <w:rPr>
          <w:rFonts w:hint="eastAsia" w:ascii="仿宋_GB2312" w:hAnsi="??_GB2312" w:eastAsia="仿宋_GB2312" w:cs="宋体"/>
          <w:color w:val="000000"/>
          <w:sz w:val="28"/>
          <w:szCs w:val="28"/>
          <w:lang w:val="zh-CN"/>
        </w:rPr>
        <w:instrText xml:space="preserve"> HYPERLINK "mailto:于10月28日前通过电子邮件发至报名邮件8204839@qq.com" </w:instrText>
      </w:r>
      <w:r>
        <w:rPr>
          <w:rFonts w:hint="eastAsia" w:ascii="仿宋_GB2312" w:hAnsi="??_GB2312" w:eastAsia="仿宋_GB2312" w:cs="宋体"/>
          <w:color w:val="000000"/>
          <w:sz w:val="28"/>
          <w:szCs w:val="28"/>
          <w:lang w:val="zh-CN"/>
        </w:rPr>
        <w:fldChar w:fldCharType="separate"/>
      </w:r>
      <w:r>
        <w:rPr>
          <w:rFonts w:hint="eastAsia" w:ascii="仿宋_GB2312" w:hAnsi="??_GB2312" w:eastAsia="仿宋_GB2312" w:cs="宋体"/>
          <w:color w:val="000000"/>
          <w:sz w:val="28"/>
          <w:szCs w:val="28"/>
          <w:lang w:val="zh-CN"/>
        </w:rPr>
        <w:t>于10月28日前通过电子邮件发至报名邮件8204839@qq.com</w:t>
      </w:r>
      <w:r>
        <w:rPr>
          <w:rFonts w:hint="eastAsia" w:ascii="仿宋_GB2312" w:hAnsi="??_GB2312" w:eastAsia="仿宋_GB2312" w:cs="宋体"/>
          <w:color w:val="000000"/>
          <w:sz w:val="28"/>
          <w:szCs w:val="28"/>
          <w:lang w:val="zh-CN"/>
        </w:rPr>
        <w:fldChar w:fldCharType="end"/>
      </w:r>
      <w:r>
        <w:rPr>
          <w:rFonts w:hint="eastAsia" w:ascii="仿宋_GB2312" w:hAnsi="??_GB2312" w:eastAsia="仿宋_GB2312" w:cs="宋体"/>
          <w:color w:val="000000"/>
          <w:sz w:val="28"/>
          <w:szCs w:val="28"/>
          <w:lang w:val="zh-CN"/>
        </w:rPr>
        <w:t xml:space="preserve">  联系人：宁致璇 手机号：130013260018</w:t>
      </w:r>
    </w:p>
    <w:p>
      <w:pPr>
        <w:pStyle w:val="3"/>
        <w:spacing w:line="460" w:lineRule="exact"/>
        <w:rPr>
          <w:rFonts w:hint="eastAsia" w:ascii="仿宋_GB2312" w:hAnsi="宋体" w:eastAsia="仿宋_GB2312" w:cs="宋体"/>
          <w:color w:val="000000"/>
          <w:sz w:val="30"/>
          <w:szCs w:val="30"/>
        </w:rPr>
        <w:sectPr>
          <w:pgSz w:w="16838" w:h="11906" w:orient="landscape"/>
          <w:pgMar w:top="560" w:right="1440" w:bottom="846" w:left="1440" w:header="851" w:footer="992" w:gutter="0"/>
          <w:cols w:space="720" w:num="1"/>
          <w:docGrid w:type="lines" w:linePitch="315" w:charSpace="0"/>
        </w:sectPr>
      </w:pPr>
    </w:p>
    <w:p>
      <w:pPr>
        <w:pStyle w:val="3"/>
        <w:spacing w:line="460" w:lineRule="exact"/>
        <w:rPr>
          <w:rFonts w:hint="eastAsia" w:eastAsia="黑体"/>
          <w:sz w:val="44"/>
          <w:szCs w:val="44"/>
          <w:lang w:eastAsia="zh-CN"/>
        </w:rPr>
      </w:pPr>
      <w:r>
        <w:rPr>
          <w:rFonts w:hint="eastAsia" w:ascii="黑体" w:hAnsi="黑体" w:eastAsia="黑体"/>
          <w:color w:val="000000"/>
          <w:sz w:val="30"/>
          <w:szCs w:val="30"/>
        </w:rPr>
        <w:t>附件</w:t>
      </w:r>
      <w:r>
        <w:rPr>
          <w:rFonts w:hint="eastAsia" w:ascii="黑体" w:hAnsi="黑体" w:eastAsia="黑体"/>
          <w:color w:val="000000"/>
          <w:sz w:val="30"/>
          <w:szCs w:val="30"/>
          <w:lang w:val="en-US" w:eastAsia="zh-CN"/>
        </w:rPr>
        <w:t>2</w:t>
      </w:r>
    </w:p>
    <w:p>
      <w:pPr>
        <w:jc w:val="center"/>
        <w:rPr>
          <w:b/>
          <w:bCs/>
          <w:sz w:val="44"/>
          <w:szCs w:val="44"/>
        </w:rPr>
      </w:pPr>
      <w:r>
        <w:rPr>
          <w:rFonts w:hint="eastAsia"/>
          <w:b/>
          <w:bCs/>
          <w:sz w:val="44"/>
          <w:szCs w:val="44"/>
        </w:rPr>
        <w:t>培训协议</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乙方：燕山大学</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为进一步明确新时代职业教育改革发展方向，适应疫情防控常态化和复产复工复学带来的学习方式和评价方式的新变化，提升职业院校教师在教育教学改革实践中的岗位能力、教学教法创新等方面能力及水平，全国机械职业教育教学指导委员会、机械工业教育发展中心委托乙方对甲方进行短期培训，现双方就委托培训事宜达成如下协议：</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一、培训对象：甲方人员</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人。</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二、培训时间：</w:t>
      </w:r>
      <w:r>
        <w:rPr>
          <w:rFonts w:hint="eastAsia" w:ascii="仿宋_GB2312" w:hAnsi="仿宋_GB2312" w:eastAsia="仿宋_GB2312" w:cs="仿宋_GB2312"/>
          <w:sz w:val="30"/>
          <w:szCs w:val="30"/>
          <w:u w:val="single"/>
        </w:rPr>
        <w:t xml:space="preserve"> 2020 </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u w:val="single"/>
        </w:rPr>
        <w:t xml:space="preserve"> 11 </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u w:val="single"/>
        </w:rPr>
        <w:t xml:space="preserve"> 2 </w:t>
      </w:r>
      <w:r>
        <w:rPr>
          <w:rFonts w:hint="eastAsia" w:ascii="仿宋_GB2312" w:hAnsi="仿宋_GB2312" w:eastAsia="仿宋_GB2312" w:cs="仿宋_GB2312"/>
          <w:sz w:val="30"/>
          <w:szCs w:val="30"/>
        </w:rPr>
        <w:t>日至</w:t>
      </w:r>
      <w:r>
        <w:rPr>
          <w:rFonts w:hint="eastAsia" w:ascii="仿宋_GB2312" w:hAnsi="仿宋_GB2312" w:eastAsia="仿宋_GB2312" w:cs="仿宋_GB2312"/>
          <w:sz w:val="30"/>
          <w:szCs w:val="30"/>
          <w:u w:val="single"/>
        </w:rPr>
        <w:t xml:space="preserve"> 2020 </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u w:val="single"/>
        </w:rPr>
        <w:t xml:space="preserve"> 11 </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u w:val="single"/>
        </w:rPr>
        <w:t xml:space="preserve"> 6 </w:t>
      </w:r>
      <w:r>
        <w:rPr>
          <w:rFonts w:hint="eastAsia" w:ascii="仿宋_GB2312" w:hAnsi="仿宋_GB2312" w:eastAsia="仿宋_GB2312" w:cs="仿宋_GB2312"/>
          <w:sz w:val="30"/>
          <w:szCs w:val="30"/>
        </w:rPr>
        <w:t>日。</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三、培训内容：</w:t>
      </w:r>
    </w:p>
    <w:p>
      <w:pPr>
        <w:keepNext w:val="0"/>
        <w:keepLines w:val="0"/>
        <w:pageBreakBefore w:val="0"/>
        <w:widowControl/>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bCs/>
          <w:sz w:val="30"/>
          <w:szCs w:val="30"/>
        </w:rPr>
        <w:t>（一）</w:t>
      </w:r>
      <w:r>
        <w:rPr>
          <w:rFonts w:hint="eastAsia" w:ascii="仿宋_GB2312" w:hAnsi="仿宋_GB2312" w:eastAsia="仿宋_GB2312" w:cs="仿宋_GB2312"/>
          <w:sz w:val="30"/>
          <w:szCs w:val="30"/>
        </w:rPr>
        <w:t>CPS与CDIO——新工科建设路径探索</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（二）雨课堂数据驱动和课程迭代下的智慧教学</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（三）以先进工程教育为指导，适合中国国情的项目式教学探索与实践</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（四）多元化项目制金课的建设与思考</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四、培训地点：燕山大学。</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五、培训形式：全体学员脱产学习。</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六、双方职责：</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甲方职责：</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(1)负责拟定培训要求；</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(2)负责参训人员的组织；</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(3)按本协议书约定向乙方支付培训经费；</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乙方职责：</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(1)负责按甲方的培训要求设计培训方案(计划)，并按双方确认的培训方案(计划)组织实施；</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(2)乙方必须严格制定学生管理制度、教学管理制度，并报甲方备案。乙方对其所招收的甲方学员承担全部教学责任；</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(3)保证授课教师按本协议书规定按时授课；</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(4)培训结束后颁发培训证书；</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(5)甲方学员在乙方培训期间，乙方应积极配合甲方妥善处理相关事宜。</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七、培训经费：</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培训费：</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根据培训计划，培训费为人民币</w:t>
      </w:r>
      <w:r>
        <w:rPr>
          <w:rFonts w:hint="eastAsia" w:ascii="仿宋_GB2312" w:hAnsi="仿宋_GB2312" w:eastAsia="仿宋_GB2312" w:cs="仿宋_GB2312"/>
          <w:sz w:val="30"/>
          <w:szCs w:val="30"/>
          <w:u w:val="single"/>
        </w:rPr>
        <w:t xml:space="preserve">：贰仟 </w:t>
      </w:r>
      <w:r>
        <w:rPr>
          <w:rFonts w:hint="eastAsia" w:ascii="仿宋_GB2312" w:hAnsi="仿宋_GB2312" w:eastAsia="仿宋_GB2312" w:cs="仿宋_GB2312"/>
          <w:sz w:val="30"/>
          <w:szCs w:val="30"/>
        </w:rPr>
        <w:t>元（¥</w:t>
      </w:r>
      <w:r>
        <w:rPr>
          <w:rFonts w:hint="eastAsia" w:ascii="仿宋_GB2312" w:hAnsi="仿宋_GB2312" w:eastAsia="仿宋_GB2312" w:cs="仿宋_GB2312"/>
          <w:sz w:val="30"/>
          <w:szCs w:val="30"/>
          <w:u w:val="single"/>
        </w:rPr>
        <w:t xml:space="preserve"> 2000 </w:t>
      </w:r>
      <w:r>
        <w:rPr>
          <w:rFonts w:hint="eastAsia" w:ascii="仿宋_GB2312" w:hAnsi="仿宋_GB2312" w:eastAsia="仿宋_GB2312" w:cs="仿宋_GB2312"/>
          <w:sz w:val="30"/>
          <w:szCs w:val="30"/>
        </w:rPr>
        <w:t>元）。</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食宿费：依住宿宾馆具体收费标准执行。　</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本协议书一式两份，甲乙双方各执壹份，自双方签章之日起生效。</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甲方(公章)：                          乙方(公章)：</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甲方法定代表人(签章)：                乙方法定代表人(签章)：</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2020年  月   日                   2020年  月   日                                 </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燕山大学账号及税号等信息如下：</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单位名称：燕山大学</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开户银行：工行秦皇岛分行燕大支行</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账 号：0404 3213 1930 0000 651</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税 号：1303 0240 2468 554</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地 址：河北省秦皇岛市河北大街西段438号</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电 话：0335-8057066</w:t>
      </w:r>
    </w:p>
    <w:p>
      <w:pPr>
        <w:pStyle w:val="3"/>
        <w:spacing w:line="460" w:lineRule="exact"/>
        <w:rPr>
          <w:rFonts w:hint="eastAsia" w:ascii="黑体" w:hAnsi="黑体" w:eastAsia="黑体"/>
          <w:color w:val="000000"/>
          <w:sz w:val="30"/>
          <w:szCs w:val="30"/>
          <w:lang w:eastAsia="zh-CN"/>
        </w:rPr>
      </w:pPr>
      <w:r>
        <w:rPr>
          <w:rFonts w:hint="eastAsia" w:ascii="黑体" w:hAnsi="黑体" w:eastAsia="黑体"/>
          <w:color w:val="000000"/>
          <w:sz w:val="30"/>
          <w:szCs w:val="30"/>
        </w:rPr>
        <w:t>附件</w:t>
      </w:r>
      <w:r>
        <w:rPr>
          <w:rFonts w:hint="eastAsia" w:ascii="黑体" w:hAnsi="黑体" w:eastAsia="黑体"/>
          <w:color w:val="000000"/>
          <w:sz w:val="30"/>
          <w:szCs w:val="30"/>
          <w:lang w:val="en-US" w:eastAsia="zh-CN"/>
        </w:rPr>
        <w:t>3</w:t>
      </w:r>
    </w:p>
    <w:p>
      <w:pPr>
        <w:jc w:val="center"/>
        <w:rPr>
          <w:sz w:val="48"/>
          <w:szCs w:val="48"/>
        </w:rPr>
      </w:pPr>
      <w:r>
        <w:rPr>
          <w:rFonts w:hint="eastAsia"/>
          <w:sz w:val="48"/>
          <w:szCs w:val="48"/>
        </w:rPr>
        <w:t>乘车路线</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北戴河火车站乘坐6路公交车至燕山大学站下车，下地下通道东行300米进入校园后即到。</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秦皇岛火车站乘坐34路、39路、6路公交车燕山大学站下车东行300米进入校园后即到。</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北戴河机场乘坐机场大巴到森林逸城下车，道路北侧东行1500米进入校园后即到。</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温馨提示：北戴河火车站乘坐出租车大约需要40元，秦皇岛火车站乘坐出租车大约30元。</w:t>
      </w:r>
    </w:p>
    <w:p>
      <w:pPr>
        <w:pStyle w:val="3"/>
        <w:spacing w:line="460" w:lineRule="exact"/>
        <w:rPr>
          <w:rFonts w:hint="eastAsia" w:ascii="仿宋_GB2312" w:hAnsi="宋体" w:eastAsia="仿宋_GB2312" w:cs="宋体"/>
          <w:color w:val="000000"/>
          <w:sz w:val="30"/>
          <w:szCs w:val="30"/>
        </w:rPr>
      </w:pPr>
    </w:p>
    <w:p>
      <w:bookmarkStart w:id="0" w:name="_GoBack"/>
      <w:bookmarkEnd w:id="0"/>
    </w:p>
    <w:sectPr>
      <w:pgSz w:w="11906" w:h="16838"/>
      <w:pgMar w:top="1440" w:right="1046" w:bottom="1440" w:left="980"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_GB2312">
    <w:altName w:val="Times New Roman"/>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CC7744"/>
    <w:rsid w:val="46CC77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footnote text"/>
    <w:basedOn w:val="1"/>
    <w:unhideWhenUsed/>
    <w:qFormat/>
    <w:uiPriority w:val="99"/>
    <w:pPr>
      <w:snapToGrid w:val="0"/>
      <w:jc w:val="left"/>
    </w:pPr>
    <w:rPr>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2020-10-14T06:19:00Z</dcterms:created>
  <dc:creator>李晓玫</dc:creator>
  <cp:lastModifiedBy>李晓玫</cp:lastModifiedBy>
  <dcterms:modified xsi:type="dcterms:W3CDTF">2020-10-14T06:19:49Z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