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机械行业工业互联网应用技术产教联盟章程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（草案）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为贯彻落实《国家职业教育改革实施方案》《国务院关于深化“互联网+先进制造业”发展工业互联网的指导意见》《工业互联网发展行动计划（2018-2020年）》等文件精神，推进信息化与工业化融合发展，适应机械工业智能转型和教育现代化发展的新要求，探索产教深度融合新模式，促进院校与工业互联网企业优势互补、资源共享，为国家经济社会发展、机械行业工业互联网发展培养更优质的技术技能人才，特组建“机械行业工业互联网应用技术产教联盟”。为规范联盟的活动和成员单位的行为，明确联盟成员的权利和义务，特制定本章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第一章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 第一条 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机械行业工业互联网应用技术产教联盟（以下简称“联盟”）。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    第二条 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由全国机械职业教育教学指导委员会、机械工业教育发展中心统筹领导，智能制造、工业互联网技术开发及应用、工业软件应用、工业大数据应用等领域的企业、院校、科研院所、专业协（学）会等单位自愿参加的多元化、跨区域、非营利性的产教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联盟宗旨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服务机械行业智能转型、促进信息化与工业化融合发展为宗旨，以平等、合作、诚信、创新、共赢为准则，以人才培养、专业建设、职工培训、技术服务和文化传承等专项业务为纽带，通过充分深入的校企合作、校际联合、学校与行业协（学）会和科研院所合作，整合联盟各方资源，实现联盟各方的责任共担、资源共用、成果共享、互惠共赢，带动联盟成员单位共同发展，更好地为行业发展和现代教育事业发展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第四条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联盟运行机制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联盟实行理事会管理制度，采用联席理事会领导运行机构，接受全国机械职业教育教学指导委员会、机械工业教育发展中心的领导和监督。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第二章 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第五条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联盟的工作职责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人才联合培养工作。通过搭建机械行业工业互联网领域产教融合发展平台，面向企业提供教育培训、科研协同、技术交流途径，面向院校开展订单培养、现代学徒制试点建设、同层次院校学分互认等举措，落实各联盟成员单位间人才联合培养，提高人才培养的针对性和实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师资共培互聘工作。充分利用联盟师资培训资源，建立健全院校教师与企业技术专家结对联系、相互交流机制，院校可聘请行业专家，企业管理、技术骨干和高技能人才到学校担任兼职教师。在联盟内试行成员院校间教师互聘、企业技术专家与学校教师岗位互换等举措，学校教师深入企业顶岗实践，企业选派业务骨干到学校任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专业共建工作。通过产教深度合作，建立专业建设校企合作平台，对接工业互联网应用、工业软件应用、工业大数据应用等岗位需求，深入开展工业互联网相关专业创新建设，研究制定工业互联网技术技能人才专业能力评价标准，制定人才培养方案，优势互补，共建特色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C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实训基地共建工作。发挥各联盟成员资源优势，面向工业互联网领域复合型、创新型技术技能人才培养，建设若干区域共享性高水平产教融合实训基地。制定并完善实训基地建设标准及运行机制，充分发挥基地的综合效能，以实现联盟成员学校教师与联盟成员企业职工综合技能的全面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第三章  组织机构与管理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第六条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联盟设理事会、联席理事长会和秘书处。理事会是联盟最高决策机构。理事会闭会期间，由联席理事长会执行理事会决议。秘书处是联盟的常设机构，设在联盟执行理事长单位，具体负责联盟的日常工作事务。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第七条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联盟设联席理事长若干名，执行理事长一名，副理事长若干名，常务理事若干名。联席理事长由联盟成员单位推荐候选人，经理事会选举产生；执行理事长和副理事长由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联席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理事长会议提名，理事会选举产生；联盟成员单位均为理事单位，每个成员单位原则上推荐一名理事，理事一般由成员单位有关领导担任；理事会任期四年。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第八条 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理事会原则上每年召开一次全体理事会议，须有三分之二以上理事出席。若理事不能出席会议，可委托他人出席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理事会讨论的重要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0"/>
          <w:szCs w:val="30"/>
        </w:rPr>
        <w:t>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秉承</w:t>
      </w:r>
      <w:r>
        <w:rPr>
          <w:rFonts w:hint="eastAsia" w:ascii="仿宋_GB2312" w:hAnsi="仿宋_GB2312" w:eastAsia="仿宋_GB2312" w:cs="仿宋_GB2312"/>
          <w:sz w:val="30"/>
          <w:szCs w:val="30"/>
        </w:rPr>
        <w:t>平等、公正、互利原则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理事会形成的决议须经全体理事的一半以上通过方为有效。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第九条 </w:t>
      </w:r>
      <w:r>
        <w:rPr>
          <w:rFonts w:hint="eastAsia" w:ascii="仿宋_GB2312" w:hAnsi="仿宋_GB2312" w:eastAsia="仿宋_GB2312" w:cs="仿宋_GB2312"/>
          <w:sz w:val="30"/>
          <w:szCs w:val="30"/>
        </w:rPr>
        <w:t>在联席理事长会休会期间，执行理事长行使联席理事长会职责。理事长会议和联席理事长会议根据需要不定期召开，须有三分之二以上人员出席。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第十条 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理事会职责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（一）制定并讨论通过（或修改）联盟章程；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（二）选举和免去联席理事长、执行理事长、副理事长，推选和免去秘书长、副秘书长；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（三）制定联盟发展规划和年度工作计划；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（四）审议理事会年度工作计划；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（五）审议通过联盟理事提出的议案；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（六）审议和决定联盟的其他重大事项。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第十一条 </w:t>
      </w:r>
      <w:r>
        <w:rPr>
          <w:rFonts w:hint="eastAsia" w:ascii="仿宋_GB2312" w:hAnsi="仿宋_GB2312" w:eastAsia="仿宋_GB2312" w:cs="仿宋_GB2312"/>
          <w:sz w:val="30"/>
          <w:szCs w:val="30"/>
        </w:rPr>
        <w:t>联席理事长会职责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（一）联盟重大事项的酝酿、研究和决定；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（二）对理事会的决定提出落实方案及措施；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（三）决定理事大会召开的时间、地点和审议的主要内容；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（四）实施联盟年度工作计划；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（五）制定经费预算并监督执行；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（六）审批联盟各项制度和行为规范；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（七）领导和监督下设各机构的工作；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（八）讨论和决定联盟的有关重要事项。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第十二条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秘书处设秘书长一名，由执行理事长提名产生。副秘书长由联席理事长单位委派，并由秘书长提名产生。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秘书处的主要职责：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（一）负责联盟成员的联络协调等日常工作；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（二）负责发布执行理事会、理事长会、联席理事长会决议；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（三）组织实施联盟年度工作计划；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）负责联盟的平台建设、宣传和档案管理等工作；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）筹备组织理事会、理事长会、联席理事长会等会议；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）发布联盟内人才培养信息与人才供求信息；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</w:rPr>
        <w:t>）代表联盟接受有关方面的捐赠并做好管理工作；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</w:rPr>
        <w:t>）负责完成联席理事长、执行理事长交办的其他工作。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第十三条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秘书长不能履行职责时，由秘书长授权副秘书长代为履行。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第四章 联盟成员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第十四条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联盟成员的基本条件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（一）具有合法的独立法人资格；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（二）自愿提出申请，承认并遵守本章程；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（三）从事智能制造、工业互联网技术开发及应用、工业软件应用、工业大数据应用等领域的企业、院校、科研院所、专业协（学）会等相关组织机构，技术或产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品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具有一定的先进性；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（四）享受联盟成员权利，承担联盟成员义务。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 第十五条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联盟成员共同的权利与义务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（一）联盟成员享有以下权利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1.各联盟成员地位一律平等，有参与联盟重大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0"/>
          <w:szCs w:val="30"/>
        </w:rPr>
        <w:t>决策的权利；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2.拥有本联盟名称的使用权；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3.各联盟成员在人力资源共享、信息交流、教学咨询、科研成果转让、实验实训设施及实习基地使用等方面享有优先的权利；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4.加盟自愿，退出自由。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（二）联盟成员须履行以下义务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1.承认本章程，参加理事会议及联盟组织的各种活动；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2.联盟成员中，企业有提供用工信息的义务，学校有提供师资、毕业生和设备信息的义务；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3.联盟成员单位间应加强交流、沟通、团结和协作，自觉维护联盟信誉。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第十六条 </w:t>
      </w:r>
      <w:r>
        <w:rPr>
          <w:rFonts w:hint="eastAsia" w:ascii="仿宋_GB2312" w:hAnsi="仿宋_GB2312" w:eastAsia="仿宋_GB2312" w:cs="仿宋_GB2312"/>
          <w:sz w:val="30"/>
          <w:szCs w:val="30"/>
        </w:rPr>
        <w:t>成员学校的权利与义务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（一）权利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1.受联盟理事会委托，召集相关成员单位开展教学、科研、招生、就业等方面的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合作</w:t>
      </w:r>
      <w:r>
        <w:rPr>
          <w:rFonts w:hint="eastAsia" w:ascii="仿宋_GB2312" w:hAnsi="仿宋_GB2312" w:eastAsia="仿宋_GB2312" w:cs="仿宋_GB2312"/>
          <w:sz w:val="30"/>
          <w:szCs w:val="30"/>
        </w:rPr>
        <w:t>交流活动；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2.优先向成员企业了解人才供求信息和培养要求；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3.优先聘任成员企业专业技术人员到学校担任兼职教师；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4.优先向成员企业派遣实习生；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5.优先享用联盟内各种教育资源和相关信息；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6.优先在成员企业设立实训基地；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7.优先到成员行业协（学）会、成员企业调研考察；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8.优先与成员行业协（学）会、成员企业合作办学。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1.做好每年理事会交办的相关工作；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2.及时向成员单位通报办学情况；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3.优先向成员企业输送优秀毕业生；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4.应联盟成员要求，优先提供业务咨询、技术服务、员工培训服务及科研成果转让。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第十七条　</w:t>
      </w:r>
      <w:r>
        <w:rPr>
          <w:rFonts w:hint="eastAsia" w:ascii="仿宋_GB2312" w:hAnsi="仿宋_GB2312" w:eastAsia="仿宋_GB2312" w:cs="仿宋_GB2312"/>
          <w:sz w:val="30"/>
          <w:szCs w:val="30"/>
        </w:rPr>
        <w:t>成员企业和行业协（学）会的权利与义务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（一）权利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1.指导学校办学，参与学校的专业建设、课程改革、学生能力培养等教学工作和招生、就业指导工作；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2.优先与成员学校签署人才需求订单；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3.优先获得成员学校提供的优秀毕业生；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4.优先获取成员学校研发的科学技术成果；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5.优先享用联盟内各种教育资源和相关信息；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6.优先、优惠享受联盟内部创办的各种专业公司提供的有偿服务；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7.根据需要由成员学校对本单位员工进行经常性的继续教育与培训；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8.与成员院校合作进行科研活动；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9.与成员院校联合办学。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1.提供旨在提高学校办学水平、人才培养能力的信息，如专业调整、人才培养规格等方面的新信息；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2.接受成员院校的学生实训实习和教师实践锻炼，并提供实习场所，配备高水平的实习指导老师；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3.反馈用人单位对学校毕业生的需求信息，进行就业指导；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4.向学校推荐教学所需聘请的专业人员和指导教师。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第十八条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申请加入联盟，需填写并提交申请表，联盟秘书处按照本章程进行资格审查，符合条件，报理事会批准，由秘书处颁发联盟理事证书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，成为联盟新成员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联盟成员要求退出联盟时，应提前三个月向联盟理事会提出书面申请，经联盟理事会批准后，方可退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第十九条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成员如违反本章程，损害联盟声誉和利益，情节严重且劝告无效，或长期（两年以上）不履行成员义务、不参加联盟活动，经联盟理事会半数以上表决通过，予以除名。成员除名后两年之内不得再次申请加入联盟。必要时将追究其单位法定代表人相关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第五章 经费和资产管理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第二十条 </w:t>
      </w:r>
      <w:r>
        <w:rPr>
          <w:rFonts w:hint="eastAsia" w:ascii="仿宋_GB2312" w:hAnsi="仿宋_GB2312" w:eastAsia="仿宋_GB2312" w:cs="仿宋_GB2312"/>
          <w:sz w:val="30"/>
          <w:szCs w:val="30"/>
        </w:rPr>
        <w:t>联盟经费来源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（一）政府项目资助；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（二）联盟成员单位提供的赞助和支持；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（三）联盟所接受的社会捐助；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（四）业务范围内开展活动或提供服务的收益；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（五）通过科研项目、课题研究、社会培训、教材编写、实训基地有偿使用等多种方式筹集的资金；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（六）其他合法收入。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第二十一条 </w:t>
      </w:r>
      <w:r>
        <w:rPr>
          <w:rFonts w:hint="eastAsia" w:ascii="仿宋_GB2312" w:hAnsi="仿宋_GB2312" w:eastAsia="仿宋_GB2312" w:cs="仿宋_GB2312"/>
          <w:sz w:val="30"/>
          <w:szCs w:val="30"/>
        </w:rPr>
        <w:t>资产管理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联盟经费主要用于联盟内部会议组织、活动开展及相关专项工作。联盟经费和资产必须用于本章程规定的业务范围和事业发展，不在成员单位中分配。联盟经费由执行理事长单位代管，实行执行理事长签字审批制度，并向理事会作财务状况年度报告。联盟资产任何单位和个人不得私自侵占或挪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（二）联盟依据国家有关法律法规，建立严格的财务管理制度，保证会计资料合法、完整、真实。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（三）社会捐赠、资助的资金，必须接受审计机关的监督、审查，并将资金使用情况以适当方式向社会公布。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第六章 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第二十二条 </w:t>
      </w:r>
      <w:r>
        <w:rPr>
          <w:rFonts w:hint="eastAsia" w:ascii="仿宋_GB2312" w:hAnsi="仿宋_GB2312" w:eastAsia="仿宋_GB2312" w:cs="仿宋_GB2312"/>
          <w:sz w:val="30"/>
          <w:szCs w:val="30"/>
        </w:rPr>
        <w:t>本章程自联盟成立之日起生效。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第二十三条 </w:t>
      </w:r>
      <w:r>
        <w:rPr>
          <w:rFonts w:hint="eastAsia" w:ascii="仿宋_GB2312" w:hAnsi="仿宋_GB2312" w:eastAsia="仿宋_GB2312" w:cs="仿宋_GB2312"/>
          <w:sz w:val="30"/>
          <w:szCs w:val="30"/>
        </w:rPr>
        <w:t>本章程未尽事宜由联盟理事会决定。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第二十四条 </w:t>
      </w:r>
      <w:r>
        <w:rPr>
          <w:rFonts w:hint="eastAsia" w:ascii="仿宋_GB2312" w:hAnsi="仿宋_GB2312" w:eastAsia="仿宋_GB2312" w:cs="仿宋_GB2312"/>
          <w:sz w:val="30"/>
          <w:szCs w:val="30"/>
        </w:rPr>
        <w:t>本章程如需修改，须经联席理事长会议讨论同意后报理事大会表决通过。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第二十五条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本章程的解释权属联盟理事会秘书处。</w:t>
      </w:r>
    </w:p>
    <w:p>
      <w:bookmarkStart w:id="0" w:name="_GoBack"/>
      <w:bookmarkEnd w:id="0"/>
    </w:p>
    <w:sectPr>
      <w:footerReference r:id="rId3" w:type="default"/>
      <w:pgSz w:w="11906" w:h="16838"/>
      <w:pgMar w:top="1247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1pt;mso-position-horizontal:center;mso-position-horizontal-relative:margin;z-index:251658240;mso-width-relative:page;mso-height-relative:page;" filled="f" stroked="f" coordsize="21600,21600" o:gfxdata="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PBnC0gAAAAQBAAAPAAAA&#10;AAAAAAEAIAAAACIAAABkcnMvZG93bnJldi54bWxQSwECFAAUAAAACACHTuJAdW5SAhsCAAAU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60B99"/>
    <w:rsid w:val="31360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2020-09-18T01:59:00Z</dcterms:created>
  <dc:creator>李晓玫</dc:creator>
  <cp:lastModifiedBy>李晓玫</cp:lastModifiedBy>
  <dcterms:modified xsi:type="dcterms:W3CDTF">2020-09-18T01:59:11Z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